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等线" w:hAnsi="等线" w:eastAsia="等线" w:cs="等线"/>
          <w:b/>
          <w:bCs/>
          <w:sz w:val="36"/>
          <w:szCs w:val="36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36"/>
          <w:szCs w:val="36"/>
          <w:lang w:val="en-US" w:eastAsia="zh-CN"/>
        </w:rPr>
        <w:t>活动创建赠送代金券</w:t>
      </w:r>
    </w:p>
    <w:p>
      <w:pPr>
        <w:jc w:val="center"/>
        <w:rPr>
          <w:rFonts w:hint="default" w:ascii="等线" w:hAnsi="等线" w:eastAsia="等线" w:cs="等线"/>
          <w:b/>
          <w:bCs/>
          <w:sz w:val="36"/>
          <w:szCs w:val="36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36"/>
          <w:szCs w:val="36"/>
          <w:lang w:val="en-US" w:eastAsia="zh-CN"/>
        </w:rPr>
        <w:t>使用手册</w:t>
      </w:r>
    </w:p>
    <w:p>
      <w:pPr>
        <w:pStyle w:val="7"/>
        <w:tabs>
          <w:tab w:val="right" w:leader="dot" w:pos="8306"/>
        </w:tabs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instrText xml:space="preserve">TOC \o "1-3" \h \u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kern w:val="0"/>
          <w:sz w:val="24"/>
          <w:szCs w:val="24"/>
        </w:rPr>
        <w:instrText xml:space="preserve"> HYPERLINK \l _Toc16206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kern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  <w:t>1.拉新活动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tab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instrText xml:space="preserve"> PAGEREF _Toc16206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t>1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end"/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end"/>
      </w:r>
    </w:p>
    <w:p>
      <w:pPr>
        <w:pStyle w:val="5"/>
        <w:tabs>
          <w:tab w:val="right" w:leader="dot" w:pos="8306"/>
        </w:tabs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kern w:val="0"/>
          <w:sz w:val="24"/>
          <w:szCs w:val="24"/>
        </w:rPr>
        <w:instrText xml:space="preserve"> HYPERLINK \l _Toc12803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kern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  <w:t>1.1.平台端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tab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instrText xml:space="preserve"> PAGEREF _Toc12803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t>1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end"/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end"/>
      </w:r>
    </w:p>
    <w:p>
      <w:pPr>
        <w:pStyle w:val="5"/>
        <w:tabs>
          <w:tab w:val="right" w:leader="dot" w:pos="8306"/>
        </w:tabs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kern w:val="0"/>
          <w:sz w:val="24"/>
          <w:szCs w:val="24"/>
        </w:rPr>
        <w:instrText xml:space="preserve"> HYPERLINK \l _Toc789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kern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  <w:t>1.2用户端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tab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instrText xml:space="preserve"> PAGEREF _Toc789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t>4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end"/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kern w:val="0"/>
          <w:sz w:val="24"/>
          <w:szCs w:val="24"/>
        </w:rPr>
        <w:instrText xml:space="preserve"> HYPERLINK \l _Toc22268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kern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  <w:t>2.注册活动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tab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instrText xml:space="preserve"> PAGEREF _Toc22268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t>5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end"/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end"/>
      </w:r>
    </w:p>
    <w:p>
      <w:pPr>
        <w:pStyle w:val="5"/>
        <w:tabs>
          <w:tab w:val="right" w:leader="dot" w:pos="8306"/>
        </w:tabs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kern w:val="0"/>
          <w:sz w:val="24"/>
          <w:szCs w:val="24"/>
        </w:rPr>
        <w:instrText xml:space="preserve"> HYPERLINK \l _Toc32225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kern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  <w:t>2.1平台端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tab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instrText xml:space="preserve"> PAGEREF _Toc32225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t>5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end"/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end"/>
      </w:r>
    </w:p>
    <w:p>
      <w:pPr>
        <w:pStyle w:val="5"/>
        <w:tabs>
          <w:tab w:val="right" w:leader="dot" w:pos="8306"/>
        </w:tabs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kern w:val="0"/>
          <w:sz w:val="24"/>
          <w:szCs w:val="24"/>
        </w:rPr>
        <w:instrText xml:space="preserve"> HYPERLINK \l _Toc31128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kern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  <w:t>2.2用户端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tab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instrText xml:space="preserve"> PAGEREF _Toc31128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t>7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end"/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kern w:val="0"/>
          <w:sz w:val="24"/>
          <w:szCs w:val="24"/>
        </w:rPr>
        <w:instrText xml:space="preserve"> HYPERLINK \l _Toc27822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kern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  <w:t>3.充值活动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tab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instrText xml:space="preserve"> PAGEREF _Toc27822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t>8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end"/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end"/>
      </w:r>
    </w:p>
    <w:p>
      <w:pPr>
        <w:pStyle w:val="5"/>
        <w:tabs>
          <w:tab w:val="right" w:leader="dot" w:pos="8306"/>
        </w:tabs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kern w:val="0"/>
          <w:sz w:val="24"/>
          <w:szCs w:val="24"/>
        </w:rPr>
        <w:instrText xml:space="preserve"> HYPERLINK \l _Toc31341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kern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  <w:t>3.1平台端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tab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instrText xml:space="preserve"> PAGEREF _Toc31341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t>8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end"/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end"/>
      </w:r>
    </w:p>
    <w:p>
      <w:pPr>
        <w:pStyle w:val="5"/>
        <w:tabs>
          <w:tab w:val="right" w:leader="dot" w:pos="8306"/>
        </w:tabs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kern w:val="0"/>
          <w:sz w:val="24"/>
          <w:szCs w:val="24"/>
        </w:rPr>
        <w:instrText xml:space="preserve"> HYPERLINK \l _Toc3870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kern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  <w:t>3.2用户端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tab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instrText xml:space="preserve"> PAGEREF _Toc3870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t>9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end"/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kern w:val="0"/>
          <w:sz w:val="24"/>
          <w:szCs w:val="24"/>
        </w:rPr>
        <w:instrText xml:space="preserve"> HYPERLINK \l _Toc32364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kern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  <w:t>4.一次性发放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tab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instrText xml:space="preserve"> PAGEREF _Toc32364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t>11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end"/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end"/>
      </w:r>
    </w:p>
    <w:p>
      <w:pPr>
        <w:pStyle w:val="5"/>
        <w:tabs>
          <w:tab w:val="right" w:leader="dot" w:pos="8306"/>
        </w:tabs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kern w:val="0"/>
          <w:sz w:val="24"/>
          <w:szCs w:val="24"/>
        </w:rPr>
        <w:instrText xml:space="preserve"> HYPERLINK \l _Toc13011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kern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  <w:t>4.1平台端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tab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instrText xml:space="preserve"> PAGEREF _Toc13011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t>11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end"/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end"/>
      </w:r>
    </w:p>
    <w:p>
      <w:pPr>
        <w:pStyle w:val="5"/>
        <w:tabs>
          <w:tab w:val="right" w:leader="dot" w:pos="8306"/>
        </w:tabs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kern w:val="0"/>
          <w:sz w:val="24"/>
          <w:szCs w:val="24"/>
        </w:rPr>
        <w:instrText xml:space="preserve"> HYPERLINK \l _Toc12123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kern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  <w:t>4.2用户端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tab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instrText xml:space="preserve"> PAGEREF _Toc12123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t>13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end"/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kern w:val="0"/>
          <w:sz w:val="24"/>
          <w:szCs w:val="24"/>
        </w:rPr>
        <w:instrText xml:space="preserve"> HYPERLINK \l _Toc19063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kern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  <w:t>5.消费活动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tab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instrText xml:space="preserve"> PAGEREF _Toc19063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t>14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end"/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end"/>
      </w:r>
    </w:p>
    <w:p>
      <w:pPr>
        <w:pStyle w:val="5"/>
        <w:tabs>
          <w:tab w:val="right" w:leader="dot" w:pos="8306"/>
        </w:tabs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kern w:val="0"/>
          <w:sz w:val="24"/>
          <w:szCs w:val="24"/>
        </w:rPr>
        <w:instrText xml:space="preserve"> HYPERLINK \l _Toc27961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kern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  <w:t>5.1平台端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tab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instrText xml:space="preserve"> PAGEREF _Toc27961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t>14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end"/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end"/>
      </w:r>
    </w:p>
    <w:p>
      <w:pPr>
        <w:pStyle w:val="5"/>
        <w:tabs>
          <w:tab w:val="right" w:leader="dot" w:pos="8306"/>
        </w:tabs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kern w:val="0"/>
          <w:sz w:val="24"/>
          <w:szCs w:val="24"/>
        </w:rPr>
        <w:instrText xml:space="preserve"> HYPERLINK \l _Toc30244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kern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  <w:t>5.2用户端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tab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begin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instrText xml:space="preserve"> PAGEREF _Toc30244 </w:instrTex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separate"/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t>16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</w:rPr>
        <w:fldChar w:fldCharType="end"/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end"/>
      </w:r>
    </w:p>
    <w:p>
      <w:pPr>
        <w:widowControl/>
        <w:shd w:val="clear" w:color="auto" w:fill="FFFFFF"/>
        <w:spacing w:before="300" w:after="150" w:line="360" w:lineRule="auto"/>
        <w:jc w:val="left"/>
        <w:outlineLvl w:val="1"/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333333"/>
          <w:kern w:val="0"/>
          <w:sz w:val="24"/>
          <w:szCs w:val="24"/>
        </w:rPr>
        <w:fldChar w:fldCharType="end"/>
      </w:r>
    </w:p>
    <w:p>
      <w:pPr>
        <w:widowControl/>
        <w:shd w:val="clear" w:color="auto" w:fill="FFFFFF"/>
        <w:spacing w:before="300" w:after="150"/>
        <w:jc w:val="left"/>
        <w:outlineLvl w:val="1"/>
        <w:rPr>
          <w:rFonts w:ascii="Arial" w:hAnsi="Arial" w:eastAsia="宋体" w:cs="Arial"/>
          <w:color w:val="333333"/>
          <w:kern w:val="0"/>
          <w:szCs w:val="39"/>
        </w:rPr>
      </w:pPr>
    </w:p>
    <w:p>
      <w:pPr>
        <w:widowControl/>
        <w:shd w:val="clear" w:color="auto" w:fill="FFFFFF"/>
        <w:spacing w:before="300" w:after="150"/>
        <w:jc w:val="left"/>
        <w:outlineLvl w:val="1"/>
        <w:rPr>
          <w:rFonts w:ascii="Arial" w:hAnsi="Arial" w:eastAsia="宋体" w:cs="Arial"/>
          <w:color w:val="333333"/>
          <w:kern w:val="0"/>
          <w:szCs w:val="39"/>
        </w:rPr>
      </w:pPr>
    </w:p>
    <w:p>
      <w:pPr>
        <w:widowControl/>
        <w:shd w:val="clear" w:color="auto" w:fill="FFFFFF"/>
        <w:spacing w:before="300" w:after="150"/>
        <w:jc w:val="left"/>
        <w:outlineLvl w:val="1"/>
        <w:rPr>
          <w:rFonts w:ascii="Arial" w:hAnsi="Arial" w:eastAsia="宋体" w:cs="Arial"/>
          <w:color w:val="333333"/>
          <w:kern w:val="0"/>
          <w:szCs w:val="39"/>
        </w:rPr>
      </w:pPr>
    </w:p>
    <w:p>
      <w:pPr>
        <w:pStyle w:val="3"/>
        <w:bidi w:val="0"/>
        <w:rPr>
          <w:rFonts w:hint="eastAsia" w:ascii="等线" w:hAnsi="等线" w:eastAsia="等线" w:cs="等线"/>
          <w:lang w:val="en-US" w:eastAsia="zh-CN"/>
        </w:rPr>
      </w:pPr>
      <w:bookmarkStart w:id="0" w:name="_Toc16206"/>
      <w:r>
        <w:rPr>
          <w:rFonts w:hint="eastAsia" w:ascii="等线" w:hAnsi="等线" w:eastAsia="等线" w:cs="等线"/>
          <w:lang w:val="en-US" w:eastAsia="zh-CN"/>
        </w:rPr>
        <w:t>1.拉新活动</w:t>
      </w:r>
      <w:bookmarkEnd w:id="0"/>
    </w:p>
    <w:p>
      <w:pPr>
        <w:pStyle w:val="4"/>
        <w:bidi w:val="0"/>
        <w:rPr>
          <w:rFonts w:hint="eastAsia" w:ascii="等线" w:hAnsi="等线" w:eastAsia="等线" w:cs="等线"/>
          <w:lang w:val="en-US" w:eastAsia="zh-CN"/>
        </w:rPr>
      </w:pPr>
      <w:bookmarkStart w:id="1" w:name="_Toc12803"/>
      <w:r>
        <w:rPr>
          <w:rFonts w:hint="eastAsia" w:ascii="等线" w:hAnsi="等线" w:eastAsia="等线" w:cs="等线"/>
          <w:lang w:val="en-US" w:eastAsia="zh-CN"/>
        </w:rPr>
        <w:t>1.1.平台端</w:t>
      </w:r>
      <w:bookmarkEnd w:id="1"/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360" w:leftChars="0"/>
        <w:jc w:val="left"/>
        <w:rPr>
          <w:rFonts w:hint="default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1）拉新活动规则</w:t>
      </w:r>
    </w:p>
    <w:p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lang w:val="en-US" w:eastAsia="zh-CN"/>
        </w:rPr>
        <w:t>当新用户通过老用户的邀请链接注册完并完成首次充电后,系统将自动将代金券发放到邀请人账户中。</w:t>
      </w:r>
    </w:p>
    <w:p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60" w:leftChars="0"/>
        <w:jc w:val="left"/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配置步骤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197" w:leftChars="57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1.新建代金卷操作步骤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080" w:leftChars="0"/>
        <w:jc w:val="left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①在首页/营收管理/充电计费管理/代金券管理页面，点击“新建”，有*号的信息项都要填写代金卷才能生效。抵扣类型选择消费总额或服务费。适用站点：代金卷只适用于绑定的站点，若无绑定则适用于所有站点。卷有效类型可以选择特定天数有效或特定时间段有效。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jc w:val="center"/>
      </w:pPr>
      <w:r>
        <w:drawing>
          <wp:inline distT="0" distB="0" distL="114300" distR="114300">
            <wp:extent cx="5194300" cy="371094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197" w:leftChars="57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2.活动创建步骤：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080" w:leftChars="0"/>
        <w:jc w:val="left"/>
        <w:rPr>
          <w:rFonts w:hint="eastAsia" w:ascii="宋体" w:hAnsi="宋体" w:eastAsia="宋体" w:cs="宋体"/>
          <w:color w:val="333333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①在首页/营收管理/活动管理/活动列表页面，点击“创建活动”，有*号的信息项都要填写才能生效，活动类型选择拉新活动。</w:t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ascii="Arial" w:hAnsi="Arial" w:eastAsia="宋体" w:cs="Arial"/>
          <w:color w:val="31708F"/>
          <w:kern w:val="0"/>
          <w:szCs w:val="21"/>
        </w:rPr>
      </w:pPr>
      <w:r>
        <w:rPr>
          <w:rFonts w:ascii="Arial" w:hAnsi="Arial" w:eastAsia="宋体" w:cs="Arial"/>
          <w:color w:val="31708F"/>
          <w:kern w:val="0"/>
          <w:szCs w:val="21"/>
        </w:rPr>
        <w:drawing>
          <wp:inline distT="0" distB="0" distL="0" distR="0">
            <wp:extent cx="5274310" cy="2168525"/>
            <wp:effectExtent l="0" t="0" r="1397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080" w:leftChars="0"/>
        <w:jc w:val="left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②点击“查看”，绑定会员。</w:t>
      </w:r>
    </w:p>
    <w:p>
      <w:pPr>
        <w:numPr>
          <w:ilvl w:val="0"/>
          <w:numId w:val="0"/>
        </w:numPr>
        <w:rPr>
          <w:rFonts w:ascii="Arial" w:hAnsi="Arial" w:eastAsia="宋体" w:cs="Arial"/>
          <w:color w:val="31708F"/>
          <w:kern w:val="0"/>
          <w:szCs w:val="21"/>
        </w:rPr>
      </w:pPr>
      <w:r>
        <w:rPr>
          <w:rFonts w:ascii="Arial" w:hAnsi="Arial" w:eastAsia="宋体" w:cs="Arial"/>
          <w:color w:val="31708F"/>
          <w:kern w:val="0"/>
          <w:szCs w:val="21"/>
        </w:rPr>
        <w:drawing>
          <wp:inline distT="0" distB="0" distL="0" distR="0">
            <wp:extent cx="5274310" cy="1433195"/>
            <wp:effectExtent l="0" t="0" r="1397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080" w:leftChars="0"/>
        <w:jc w:val="left"/>
        <w:rPr>
          <w:rFonts w:hint="eastAsia" w:ascii="Arial" w:hAnsi="Arial" w:eastAsia="宋体" w:cs="Arial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③可以根据会员属性查找会员，然后点击下一步。</w:t>
      </w:r>
    </w:p>
    <w:p>
      <w:pPr>
        <w:numPr>
          <w:ilvl w:val="0"/>
          <w:numId w:val="0"/>
        </w:numPr>
        <w:rPr>
          <w:rFonts w:ascii="Arial" w:hAnsi="Arial" w:eastAsia="宋体" w:cs="Arial"/>
          <w:color w:val="31708F"/>
          <w:kern w:val="0"/>
          <w:szCs w:val="21"/>
        </w:rPr>
      </w:pPr>
      <w:r>
        <w:rPr>
          <w:rFonts w:ascii="Arial" w:hAnsi="Arial" w:eastAsia="宋体" w:cs="Arial"/>
          <w:color w:val="31708F"/>
          <w:kern w:val="0"/>
          <w:szCs w:val="21"/>
        </w:rPr>
        <w:drawing>
          <wp:inline distT="0" distB="0" distL="0" distR="0">
            <wp:extent cx="5274310" cy="3853180"/>
            <wp:effectExtent l="0" t="0" r="1397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080" w:leftChars="0"/>
        <w:jc w:val="left"/>
        <w:rPr>
          <w:rFonts w:hint="eastAsia" w:ascii="Arial" w:hAnsi="Arial" w:eastAsia="宋体" w:cs="Arial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④填写完活动基础信息后，填写设置活动方案，赠送的代金卷可以是多种面额。总赠送份数发放完活动自动结束。活动规则将会显示在用户端。</w:t>
      </w:r>
    </w:p>
    <w:p>
      <w:pPr>
        <w:numPr>
          <w:ilvl w:val="0"/>
          <w:numId w:val="0"/>
        </w:numPr>
        <w:rPr>
          <w:rFonts w:ascii="Arial" w:hAnsi="Arial" w:eastAsia="宋体" w:cs="Arial"/>
          <w:color w:val="31708F"/>
          <w:kern w:val="0"/>
          <w:szCs w:val="21"/>
        </w:rPr>
      </w:pPr>
      <w:r>
        <w:rPr>
          <w:rFonts w:ascii="Arial" w:hAnsi="Arial" w:eastAsia="宋体" w:cs="Arial"/>
          <w:color w:val="31708F"/>
          <w:kern w:val="0"/>
          <w:szCs w:val="21"/>
        </w:rPr>
        <w:drawing>
          <wp:inline distT="0" distB="0" distL="0" distR="0">
            <wp:extent cx="5274310" cy="2794635"/>
            <wp:effectExtent l="0" t="0" r="1397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ascii="Arial" w:hAnsi="Arial" w:eastAsia="宋体" w:cs="Arial"/>
          <w:color w:val="31708F"/>
          <w:kern w:val="0"/>
          <w:szCs w:val="21"/>
        </w:rPr>
      </w:pPr>
    </w:p>
    <w:p>
      <w:pPr>
        <w:pStyle w:val="4"/>
        <w:bidi w:val="0"/>
        <w:rPr>
          <w:rFonts w:hint="eastAsia" w:ascii="等线" w:hAnsi="等线" w:eastAsia="等线" w:cs="等线"/>
          <w:lang w:val="en-US" w:eastAsia="zh-CN"/>
        </w:rPr>
      </w:pPr>
      <w:bookmarkStart w:id="2" w:name="_Toc789"/>
      <w:r>
        <w:rPr>
          <w:rFonts w:hint="eastAsia" w:ascii="等线" w:hAnsi="等线" w:eastAsia="等线" w:cs="等线"/>
          <w:lang w:val="en-US" w:eastAsia="zh-CN"/>
        </w:rPr>
        <w:t>1.2用户端</w:t>
      </w:r>
      <w:bookmarkEnd w:id="2"/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360" w:leftChars="0"/>
        <w:jc w:val="left"/>
        <w:rPr>
          <w:rFonts w:hint="default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1）老客户邀请</w:t>
      </w:r>
    </w:p>
    <w:p>
      <w:pPr>
        <w:widowControl/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hint="eastAsia" w:ascii="宋体" w:hAnsi="宋体" w:eastAsia="宋体" w:cs="宋体"/>
          <w:color w:val="333333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lang w:val="en-US" w:eastAsia="zh-CN"/>
        </w:rPr>
        <w:t>邀请人在充电公众号底部点击“寻桩充电”，点击右下角有个</w:t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“邀请有奖”图标，打开后点击“立即邀请 拿奖励”发送链接给朋友即可。</w:t>
      </w:r>
    </w:p>
    <w:p>
      <w:pPr>
        <w:numPr>
          <w:ilvl w:val="0"/>
          <w:numId w:val="0"/>
        </w:numPr>
        <w:spacing w:line="240" w:lineRule="auto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91005" cy="3453765"/>
            <wp:effectExtent l="0" t="0" r="635" b="5715"/>
            <wp:docPr id="27" name="图片 27" descr="15922787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592278731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90370" cy="3444875"/>
            <wp:effectExtent l="0" t="0" r="1270" b="14605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723390" cy="3460750"/>
            <wp:effectExtent l="0" t="0" r="13970" b="13970"/>
            <wp:docPr id="34" name="图片 34" descr="746540ed63e3f7c6d02cacea6d67c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46540ed63e3f7c6d02cacea6d67cd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360" w:leftChars="0"/>
        <w:jc w:val="left"/>
        <w:rPr>
          <w:rFonts w:hint="default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2）新用户打开链接注册</w:t>
      </w:r>
    </w:p>
    <w:p>
      <w:pPr>
        <w:widowControl/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hint="eastAsia" w:ascii="宋体" w:hAnsi="宋体" w:eastAsia="宋体" w:cs="宋体"/>
          <w:color w:val="333333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lang w:val="en-US" w:eastAsia="zh-CN"/>
        </w:rPr>
        <w:t>根据里面的内容注册即可</w:t>
      </w:r>
    </w:p>
    <w:p>
      <w:pPr>
        <w:numPr>
          <w:ilvl w:val="0"/>
          <w:numId w:val="0"/>
        </w:numPr>
        <w:spacing w:line="240" w:lineRule="auto"/>
        <w:ind w:leftChars="0"/>
      </w:pPr>
      <w:r>
        <w:drawing>
          <wp:inline distT="0" distB="0" distL="114300" distR="114300">
            <wp:extent cx="2668905" cy="1155700"/>
            <wp:effectExtent l="0" t="0" r="13335" b="254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ind w:leftChars="0"/>
      </w:pPr>
    </w:p>
    <w:p>
      <w:pPr>
        <w:pStyle w:val="3"/>
        <w:bidi w:val="0"/>
        <w:rPr>
          <w:rFonts w:hint="eastAsia" w:ascii="等线" w:hAnsi="等线" w:eastAsia="等线" w:cs="等线"/>
          <w:lang w:val="en-US" w:eastAsia="zh-CN"/>
        </w:rPr>
      </w:pPr>
    </w:p>
    <w:p>
      <w:pPr>
        <w:pStyle w:val="3"/>
        <w:bidi w:val="0"/>
        <w:rPr>
          <w:rFonts w:hint="eastAsia" w:ascii="等线" w:hAnsi="等线" w:eastAsia="等线" w:cs="等线"/>
          <w:lang w:val="en-US" w:eastAsia="zh-CN"/>
        </w:rPr>
      </w:pPr>
    </w:p>
    <w:p>
      <w:pPr>
        <w:pStyle w:val="3"/>
        <w:bidi w:val="0"/>
        <w:rPr>
          <w:rFonts w:hint="eastAsia" w:ascii="等线" w:hAnsi="等线" w:eastAsia="等线" w:cs="等线"/>
          <w:lang w:val="en-US" w:eastAsia="zh-CN"/>
        </w:rPr>
      </w:pPr>
      <w:bookmarkStart w:id="3" w:name="_Toc22268"/>
      <w:r>
        <w:rPr>
          <w:rFonts w:hint="eastAsia" w:ascii="等线" w:hAnsi="等线" w:eastAsia="等线" w:cs="等线"/>
          <w:lang w:val="en-US" w:eastAsia="zh-CN"/>
        </w:rPr>
        <w:t>2.注册活动</w:t>
      </w:r>
      <w:bookmarkEnd w:id="3"/>
    </w:p>
    <w:p>
      <w:pPr>
        <w:pStyle w:val="4"/>
        <w:bidi w:val="0"/>
        <w:rPr>
          <w:rFonts w:hint="eastAsia" w:ascii="等线" w:hAnsi="等线" w:eastAsia="等线" w:cs="等线"/>
          <w:lang w:val="en-US" w:eastAsia="zh-CN"/>
        </w:rPr>
      </w:pPr>
      <w:bookmarkStart w:id="4" w:name="_Toc32225"/>
      <w:r>
        <w:rPr>
          <w:rFonts w:hint="eastAsia" w:ascii="等线" w:hAnsi="等线" w:eastAsia="等线" w:cs="等线"/>
          <w:lang w:val="en-US" w:eastAsia="zh-CN"/>
        </w:rPr>
        <w:t>2.1平台端</w:t>
      </w:r>
      <w:bookmarkEnd w:id="4"/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360" w:leftChars="0"/>
        <w:jc w:val="left"/>
        <w:rPr>
          <w:rFonts w:hint="default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1）注册活动规则</w:t>
      </w:r>
    </w:p>
    <w:p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首次在</w:t>
      </w:r>
      <w:bookmarkStart w:id="15" w:name="_GoBack"/>
      <w:bookmarkEnd w:id="15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公众号注册完成的用户平台自动发放指定代金券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360" w:leftChars="0"/>
        <w:jc w:val="left"/>
        <w:rPr>
          <w:rFonts w:hint="default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2）配置步骤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197" w:leftChars="57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1.新建代金卷操作步骤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080" w:leftChars="0"/>
        <w:jc w:val="left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①在首页/营收管理/充电计费管理/代金券管理页面，点击“新建”，有*号的信息项都要填写代金卷才能生效。抵扣类型选择消费总额或服务费。适用站点：代金卷只适用于绑定的站点，若无绑定则适用于所有站点。卷有效类型可以选择特定天数有效或特定时间段有效。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197" w:leftChars="57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2.活动创建步骤：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080" w:leftChars="0"/>
        <w:jc w:val="left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①在首页/营收管理/活动管理/活动列表页面，点击“创建活动”，有*号的信息项都要填写才能生效，活动类型选择注册活动。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4310" cy="2853690"/>
            <wp:effectExtent l="0" t="0" r="13970" b="1143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080" w:leftChars="0"/>
        <w:jc w:val="left"/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②填写完活动基础信息后，填写设置活动方案，赠送的代金卷可以是多种面额。总赠送份数发放完活动自动结束。活动规则将会显示在用户端。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514600"/>
            <wp:effectExtent l="0" t="0" r="0" b="0"/>
            <wp:docPr id="22" name="图片 22" descr="15922739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92273974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等线" w:hAnsi="等线" w:eastAsia="等线" w:cs="等线"/>
          <w:lang w:val="en-US" w:eastAsia="zh-CN"/>
        </w:rPr>
      </w:pPr>
      <w:bookmarkStart w:id="5" w:name="_Toc31128"/>
      <w:r>
        <w:rPr>
          <w:rFonts w:hint="eastAsia" w:ascii="等线" w:hAnsi="等线" w:eastAsia="等线" w:cs="等线"/>
          <w:lang w:val="en-US" w:eastAsia="zh-CN"/>
        </w:rPr>
        <w:t>2.2用户端</w:t>
      </w:r>
      <w:bookmarkEnd w:id="5"/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360" w:leftChars="0"/>
        <w:jc w:val="left"/>
        <w:rPr>
          <w:rFonts w:hint="default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1）代金券查看</w:t>
      </w:r>
    </w:p>
    <w:p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center"/>
        <w:rPr>
          <w:rFonts w:hint="default" w:ascii="等线" w:hAnsi="等线" w:eastAsia="等线" w:cs="等线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进入充电公众号点击底部“更多”，选择“个人中心”，点击“充值”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，点击“充值详情”可以看到代金券详细信息。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63470" cy="4560570"/>
            <wp:effectExtent l="0" t="0" r="13970" b="11430"/>
            <wp:docPr id="2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4560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等线" w:hAnsi="等线" w:eastAsia="等线" w:cs="等线"/>
          <w:lang w:val="en-US" w:eastAsia="zh-CN"/>
        </w:rPr>
      </w:pPr>
      <w:bookmarkStart w:id="6" w:name="_Toc27822"/>
      <w:r>
        <w:rPr>
          <w:rFonts w:hint="eastAsia" w:ascii="等线" w:hAnsi="等线" w:eastAsia="等线" w:cs="等线"/>
          <w:lang w:val="en-US" w:eastAsia="zh-CN"/>
        </w:rPr>
        <w:t>3.充值活动</w:t>
      </w:r>
      <w:bookmarkEnd w:id="6"/>
    </w:p>
    <w:p>
      <w:pPr>
        <w:pStyle w:val="4"/>
        <w:bidi w:val="0"/>
        <w:rPr>
          <w:rFonts w:hint="eastAsia" w:ascii="等线" w:hAnsi="等线" w:eastAsia="等线" w:cs="等线"/>
          <w:lang w:val="en-US" w:eastAsia="zh-CN"/>
        </w:rPr>
      </w:pPr>
      <w:bookmarkStart w:id="7" w:name="_Toc31341"/>
      <w:r>
        <w:rPr>
          <w:rFonts w:hint="eastAsia" w:ascii="等线" w:hAnsi="等线" w:eastAsia="等线" w:cs="等线"/>
          <w:lang w:val="en-US" w:eastAsia="zh-CN"/>
        </w:rPr>
        <w:t>3.1平台端</w:t>
      </w:r>
      <w:bookmarkEnd w:id="7"/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360" w:leftChars="0"/>
        <w:jc w:val="left"/>
        <w:rPr>
          <w:rFonts w:hint="default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1）充值活动规则</w:t>
      </w:r>
    </w:p>
    <w:p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根据充值金额赠送对应的代金卷（可以是多种面额)。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360" w:leftChars="0"/>
        <w:jc w:val="left"/>
        <w:rPr>
          <w:rFonts w:hint="default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2）配置步骤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197" w:leftChars="57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1.新建代金卷操作步骤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080" w:leftChars="0"/>
        <w:jc w:val="left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①在首页/营收管理/充电计费管理/代金券管理页面，点击“新建”，有*号的信息项都要填写代金卷才能生效。抵扣类型选择消费总额或服务费。适用站点：代金卷只适用于绑定的站点，若无绑定则适用于所有站点。卷有效类型可以选择特定天数有效或特定时间段有效。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197" w:leftChars="57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2.活动创建步骤：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080" w:leftChars="0"/>
        <w:jc w:val="left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①在首页/营收管理/活动管理/活动列表页面，点击“创建活动”，有*号的信息项都要填写才能生效，活动类型选择充值活动。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2691765"/>
            <wp:effectExtent l="0" t="0" r="4445" b="571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080" w:leftChars="0"/>
        <w:jc w:val="left"/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②填写完活动基础信息后，填写设置活动方案，赠送的代金卷可以是多种面额。总赠送份数发放完活动自动结束。活动规则将会显示在用户端。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32095" cy="3124835"/>
            <wp:effectExtent l="0" t="0" r="1905" b="1460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8" w:name="_Toc3870"/>
      <w:r>
        <w:rPr>
          <w:rFonts w:hint="eastAsia" w:ascii="等线" w:hAnsi="等线" w:eastAsia="等线" w:cs="等线"/>
          <w:lang w:val="en-US" w:eastAsia="zh-CN"/>
        </w:rPr>
        <w:t>3.2用户端</w:t>
      </w:r>
      <w:bookmarkEnd w:id="8"/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360" w:leftChars="0"/>
        <w:jc w:val="left"/>
        <w:rPr>
          <w:rFonts w:hint="default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1）代金券查看</w:t>
      </w:r>
    </w:p>
    <w:p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hint="eastAsia" w:ascii="等线" w:hAnsi="等线" w:eastAsia="等线" w:cs="等线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进入充电公众号点击底部“更多”，选择“个人中心”，点击“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代金券”查看详情。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326640" cy="4137025"/>
            <wp:effectExtent l="0" t="0" r="5080" b="825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50770" cy="4150360"/>
            <wp:effectExtent l="0" t="0" r="11430" b="1016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322830" cy="4081145"/>
            <wp:effectExtent l="0" t="0" r="8890" b="317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65375" cy="4070350"/>
            <wp:effectExtent l="0" t="0" r="12065" b="13970"/>
            <wp:docPr id="19" name="图片 19" descr="e74f7966a8078906f69956a9f56ba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74f7966a8078906f69956a9f56bad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 w:ascii="等线" w:hAnsi="等线" w:eastAsia="等线" w:cs="等线"/>
          <w:lang w:val="en-US" w:eastAsia="zh-CN"/>
        </w:rPr>
      </w:pPr>
      <w:bookmarkStart w:id="9" w:name="_Toc32364"/>
      <w:r>
        <w:rPr>
          <w:rFonts w:hint="eastAsia" w:ascii="等线" w:hAnsi="等线" w:eastAsia="等线" w:cs="等线"/>
          <w:lang w:val="en-US" w:eastAsia="zh-CN"/>
        </w:rPr>
        <w:t>4.一次性发放</w:t>
      </w:r>
      <w:bookmarkEnd w:id="9"/>
    </w:p>
    <w:p>
      <w:pPr>
        <w:pStyle w:val="4"/>
        <w:bidi w:val="0"/>
        <w:rPr>
          <w:rFonts w:hint="eastAsia" w:ascii="等线" w:hAnsi="等线" w:eastAsia="等线" w:cs="等线"/>
          <w:lang w:val="en-US" w:eastAsia="zh-CN"/>
        </w:rPr>
      </w:pPr>
      <w:bookmarkStart w:id="10" w:name="_Toc13011"/>
      <w:r>
        <w:rPr>
          <w:rFonts w:hint="eastAsia" w:ascii="等线" w:hAnsi="等线" w:eastAsia="等线" w:cs="等线"/>
          <w:lang w:val="en-US" w:eastAsia="zh-CN"/>
        </w:rPr>
        <w:t>4.1平台端</w:t>
      </w:r>
      <w:bookmarkEnd w:id="10"/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360" w:leftChars="0"/>
        <w:jc w:val="left"/>
        <w:rPr>
          <w:rFonts w:hint="default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1）一次性发放规则</w:t>
      </w:r>
    </w:p>
    <w:p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在规定时间内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批量送指定会员代金券（可以是多种面额）。</w:t>
      </w:r>
    </w:p>
    <w:p>
      <w:pPr>
        <w:widowControl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60" w:leftChars="0"/>
        <w:jc w:val="left"/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配置步骤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197" w:leftChars="57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1.新建代金卷操作步骤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080" w:leftChars="0"/>
        <w:jc w:val="left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①在首页/营收管理/充电计费管理/代金券管理页面，点击“新建”，有*号的信息项都要填写代金卷才能生效。抵扣类型选择消费总额或服务费。适用站点：代金卷只适用于绑定的站点，若无绑定则适用于所有站点。卷有效类型可以选择特定天数有效或特定时间段有效。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197" w:leftChars="57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2.活动创建步骤：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080" w:leftChars="0"/>
        <w:jc w:val="left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①在首页/营收管理/活动管理/活动列表页面，点击“创建活动”，有*号的信息项都要填写才能生效，活动类型选择一次性发放。</w:t>
      </w:r>
    </w:p>
    <w:p>
      <w:pPr>
        <w:numPr>
          <w:ilvl w:val="0"/>
          <w:numId w:val="0"/>
        </w:numPr>
        <w:spacing w:line="240" w:lineRule="auto"/>
        <w:ind w:leftChars="0"/>
      </w:pPr>
      <w:r>
        <w:drawing>
          <wp:inline distT="0" distB="0" distL="114300" distR="114300">
            <wp:extent cx="5271770" cy="2233295"/>
            <wp:effectExtent l="0" t="0" r="1270" b="6985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080" w:leftChars="0"/>
        <w:jc w:val="left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②点击“查看”，绑定会员。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jc w:val="both"/>
      </w:pPr>
      <w:r>
        <w:drawing>
          <wp:inline distT="0" distB="0" distL="114300" distR="114300">
            <wp:extent cx="5318760" cy="1671320"/>
            <wp:effectExtent l="0" t="0" r="0" b="5080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080" w:leftChars="0"/>
        <w:jc w:val="left"/>
        <w:rPr>
          <w:rFonts w:hint="eastAsia" w:ascii="Arial" w:hAnsi="Arial" w:eastAsia="宋体" w:cs="Arial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③可以根据会员属性查找会员，然后点击下一步。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jc w:val="center"/>
        <w:rPr>
          <w:rFonts w:hint="eastAsia" w:ascii="Arial" w:hAnsi="Arial" w:eastAsia="宋体" w:cs="Arial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05730" cy="2970530"/>
            <wp:effectExtent l="0" t="0" r="6350" b="1270"/>
            <wp:docPr id="47" name="图片 47" descr="15898774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589877470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080" w:leftChars="0"/>
        <w:jc w:val="left"/>
        <w:rPr>
          <w:rFonts w:hint="eastAsia"/>
          <w:lang w:val="en-US" w:eastAsia="zh-CN"/>
        </w:rPr>
      </w:pPr>
      <w:r>
        <w:rPr>
          <w:rFonts w:hint="eastAsia" w:ascii="Arial" w:hAnsi="Arial" w:eastAsia="宋体" w:cs="Arial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④点击第一列第一个“</w:t>
      </w:r>
      <w:r>
        <w:rPr>
          <w:rFonts w:hint="eastAsia" w:ascii="Arial" w:hAnsi="Arial" w:eastAsia="宋体" w:cs="Arial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90500" cy="219075"/>
            <wp:effectExtent l="0" t="0" r="7620" b="9525"/>
            <wp:docPr id="5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”按钮，再点击“批量绑定”，即可一次性绑定多个会员。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jc w:val="center"/>
        <w:rPr>
          <w:rFonts w:hint="default" w:ascii="Arial" w:hAnsi="Arial" w:eastAsia="宋体" w:cs="Arial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95265" cy="3388995"/>
            <wp:effectExtent l="0" t="0" r="8255" b="9525"/>
            <wp:docPr id="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080" w:leftChars="0"/>
        <w:jc w:val="left"/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⑤填写完活动基础信息后，填写设置活动方案，赠送的代金卷可以是多种面额。总赠送份数发放完活动自动结束。活动规则将会显示在用户端。</w:t>
      </w:r>
    </w:p>
    <w:p>
      <w:pPr>
        <w:numPr>
          <w:ilvl w:val="0"/>
          <w:numId w:val="0"/>
        </w:numPr>
        <w:spacing w:line="240" w:lineRule="auto"/>
        <w:ind w:leftChars="0"/>
        <w:jc w:val="center"/>
      </w:pPr>
      <w:r>
        <w:drawing>
          <wp:inline distT="0" distB="0" distL="114300" distR="114300">
            <wp:extent cx="5266690" cy="2788920"/>
            <wp:effectExtent l="0" t="0" r="635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等线" w:hAnsi="等线" w:eastAsia="等线" w:cs="等线"/>
          <w:lang w:val="en-US" w:eastAsia="zh-CN"/>
        </w:rPr>
      </w:pPr>
      <w:bookmarkStart w:id="11" w:name="_Toc12123"/>
      <w:r>
        <w:rPr>
          <w:rFonts w:hint="eastAsia" w:ascii="等线" w:hAnsi="等线" w:eastAsia="等线" w:cs="等线"/>
          <w:lang w:val="en-US" w:eastAsia="zh-CN"/>
        </w:rPr>
        <w:t>4.2用户端</w:t>
      </w:r>
      <w:bookmarkEnd w:id="11"/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360" w:leftChars="0"/>
        <w:jc w:val="left"/>
        <w:rPr>
          <w:rFonts w:hint="default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1）代金券查看</w:t>
      </w:r>
    </w:p>
    <w:p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hint="eastAsia" w:ascii="等线" w:hAnsi="等线" w:eastAsia="等线" w:cs="等线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进入充电公众号点击底部“更多”，选择“个人中心”，点击“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代金券”查看详情。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29535" cy="5074285"/>
            <wp:effectExtent l="0" t="0" r="6985" b="635"/>
            <wp:docPr id="4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5074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4595" cy="5067935"/>
            <wp:effectExtent l="0" t="0" r="9525" b="6985"/>
            <wp:docPr id="43" name="图片 43" descr="38615fec6274f64909f35fbb1d3f4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8615fec6274f64909f35fbb1d3f4e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506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等线" w:hAnsi="等线" w:eastAsia="等线" w:cs="等线"/>
          <w:lang w:val="en-US" w:eastAsia="zh-CN"/>
        </w:rPr>
      </w:pPr>
    </w:p>
    <w:p>
      <w:pPr>
        <w:pStyle w:val="3"/>
        <w:bidi w:val="0"/>
        <w:rPr>
          <w:rFonts w:hint="default" w:ascii="等线" w:hAnsi="等线" w:eastAsia="等线" w:cs="等线"/>
          <w:lang w:val="en-US" w:eastAsia="zh-CN"/>
        </w:rPr>
      </w:pPr>
      <w:bookmarkStart w:id="12" w:name="_Toc19063"/>
      <w:r>
        <w:rPr>
          <w:rFonts w:hint="eastAsia" w:ascii="等线" w:hAnsi="等线" w:eastAsia="等线" w:cs="等线"/>
          <w:lang w:val="en-US" w:eastAsia="zh-CN"/>
        </w:rPr>
        <w:t>5.消费活动</w:t>
      </w:r>
      <w:bookmarkEnd w:id="12"/>
    </w:p>
    <w:p>
      <w:pPr>
        <w:pStyle w:val="4"/>
        <w:bidi w:val="0"/>
        <w:rPr>
          <w:rFonts w:hint="eastAsia" w:ascii="等线" w:hAnsi="等线" w:eastAsia="等线" w:cs="等线"/>
          <w:lang w:val="en-US" w:eastAsia="zh-CN"/>
        </w:rPr>
      </w:pPr>
      <w:bookmarkStart w:id="13" w:name="_Toc27961"/>
      <w:r>
        <w:rPr>
          <w:rFonts w:hint="eastAsia" w:ascii="等线" w:hAnsi="等线" w:eastAsia="等线" w:cs="等线"/>
          <w:lang w:val="en-US" w:eastAsia="zh-CN"/>
        </w:rPr>
        <w:t>5.1平台端</w:t>
      </w:r>
      <w:bookmarkEnd w:id="13"/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360" w:leftChars="0"/>
        <w:jc w:val="left"/>
        <w:rPr>
          <w:rFonts w:hint="default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1）消费活动规则</w:t>
      </w:r>
    </w:p>
    <w:p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在活动时间内用户积累的充电电量或者消费金额达到设定的数值时，平台将会发放相对应的代金券。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360" w:leftChars="0"/>
        <w:jc w:val="left"/>
        <w:rPr>
          <w:rFonts w:hint="default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2）配置步骤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197" w:leftChars="57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1.新建代金卷操作步骤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080" w:leftChars="0"/>
        <w:jc w:val="left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①在首页/营收管理/充电计费管理/代金券管理页面，点击“新建”，有*号的信息项都要填写代金卷才能生效。抵扣类型选择消费总额或服务费。适用站点：代金卷只适用于绑定的站点，若无绑定则适用于所有站点。卷有效类型可以选择特定天数有效或特定时间段有效。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197" w:leftChars="57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2.活动创建步骤：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080" w:leftChars="0"/>
        <w:jc w:val="left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①在首页/营收管理/活动管理/活动列表页面，点击“创建活动”，有*号的信息项都要填写才能生效，活动类型选择消费活动。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jc w:val="center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2405" cy="2446655"/>
            <wp:effectExtent l="0" t="0" r="635" b="69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080" w:leftChars="0"/>
        <w:jc w:val="left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②点击“查看”，绑定会员。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jc w:val="both"/>
      </w:pPr>
      <w:r>
        <w:drawing>
          <wp:inline distT="0" distB="0" distL="114300" distR="114300">
            <wp:extent cx="5318760" cy="1671320"/>
            <wp:effectExtent l="0" t="0" r="0" b="50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080" w:leftChars="0"/>
        <w:jc w:val="left"/>
        <w:rPr>
          <w:rFonts w:hint="eastAsia" w:ascii="Arial" w:hAnsi="Arial" w:eastAsia="宋体" w:cs="Arial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③可以根据会员属性查找会员，然后点击下一步。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jc w:val="center"/>
        <w:rPr>
          <w:rFonts w:hint="eastAsia" w:ascii="Arial" w:hAnsi="Arial" w:eastAsia="宋体" w:cs="Arial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05730" cy="2970530"/>
            <wp:effectExtent l="0" t="0" r="6350" b="1270"/>
            <wp:docPr id="6" name="图片 6" descr="15898774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89877470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080" w:leftChars="0"/>
        <w:jc w:val="left"/>
        <w:rPr>
          <w:rFonts w:hint="eastAsia" w:ascii="Arial" w:hAnsi="Arial" w:eastAsia="宋体" w:cs="Arial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④填写完活动基础信息后，填写设置活动方案，计量类型可以选择消费电量或者消费金额，则赠送方案则设置相对应的消费总额，赠送内容的总赠送份数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发放完活动自动结束。可以设置活动进度提醒</w:t>
      </w:r>
      <w:r>
        <w:rPr>
          <w:rFonts w:hint="eastAsia" w:ascii="Arial" w:hAnsi="Arial" w:eastAsia="宋体" w:cs="Arial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，提醒客户还有多少电量或者金额达到赠送值，设置倒计时天数后，可以提醒客户该消费活动还有几天结束。活动规则将会显示在用户端。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080" w:leftChars="0"/>
        <w:jc w:val="center"/>
        <w:rPr>
          <w:rFonts w:hint="eastAsia" w:ascii="Arial" w:hAnsi="Arial" w:eastAsia="宋体" w:cs="Arial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2976245"/>
            <wp:effectExtent l="0" t="0" r="6350" b="10795"/>
            <wp:docPr id="11" name="图片 11" descr="15923593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92359341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等线" w:hAnsi="等线" w:eastAsia="等线" w:cs="等线"/>
          <w:lang w:val="en-US" w:eastAsia="zh-CN"/>
        </w:rPr>
      </w:pPr>
      <w:bookmarkStart w:id="14" w:name="_Toc30244"/>
      <w:r>
        <w:rPr>
          <w:rFonts w:hint="eastAsia" w:ascii="等线" w:hAnsi="等线" w:eastAsia="等线" w:cs="等线"/>
          <w:lang w:val="en-US" w:eastAsia="zh-CN"/>
        </w:rPr>
        <w:t>5.2用户端</w:t>
      </w:r>
      <w:bookmarkEnd w:id="14"/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360" w:leftChars="0"/>
        <w:jc w:val="left"/>
        <w:rPr>
          <w:rFonts w:hint="default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1）活动进度查看</w:t>
      </w:r>
    </w:p>
    <w:p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hint="eastAsia" w:ascii="等线" w:hAnsi="等线" w:eastAsia="等线" w:cs="等线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进入充电公众号点击底部“更多”，选择“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寻桩充电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080" w:leftChars="0"/>
        <w:jc w:val="center"/>
        <w:rPr>
          <w:rFonts w:hint="eastAsia" w:ascii="Arial" w:hAnsi="Arial" w:eastAsia="宋体" w:cs="Arial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46300" cy="3816350"/>
            <wp:effectExtent l="0" t="0" r="2540" b="8890"/>
            <wp:docPr id="17" name="图片 17" descr="15923601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92360187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71065" cy="3813810"/>
            <wp:effectExtent l="0" t="0" r="8255" b="11430"/>
            <wp:docPr id="18" name="图片 18" descr="15923602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92360211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14550" cy="3794125"/>
            <wp:effectExtent l="0" t="0" r="3810" b="63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44395" cy="3793490"/>
            <wp:effectExtent l="0" t="0" r="4445" b="1270"/>
            <wp:docPr id="28" name="图片 28" descr="f3f9099f800ce50cfd2cabdcea483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3f9099f800ce50cfd2cabdcea4832c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67255" cy="3840480"/>
            <wp:effectExtent l="0" t="0" r="12065" b="0"/>
            <wp:docPr id="25" name="图片 25" descr="15923603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592360334(1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080" w:leftChars="0"/>
        <w:jc w:val="left"/>
        <w:rPr>
          <w:rFonts w:hint="eastAsia" w:ascii="Arial" w:hAnsi="Arial" w:eastAsia="宋体" w:cs="Arial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jc w:val="both"/>
        <w:rPr>
          <w:rFonts w:hint="eastAsia" w:ascii="Arial" w:hAnsi="Arial" w:eastAsia="宋体" w:cs="Arial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="1080" w:leftChars="0"/>
        <w:jc w:val="left"/>
        <w:rPr>
          <w:rFonts w:hint="eastAsia" w:ascii="等线" w:hAnsi="等线" w:eastAsia="等线" w:cs="等线"/>
          <w:b/>
          <w:bCs/>
          <w:sz w:val="32"/>
          <w:szCs w:val="32"/>
          <w:lang w:val="en-US" w:eastAsia="zh-CN"/>
        </w:rPr>
      </w:pP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jc w:val="left"/>
        <w:rPr>
          <w:rFonts w:hint="default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</w:pPr>
    </w:p>
    <w:p>
      <w:pPr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A9C9A2D"/>
    <w:multiLevelType w:val="singleLevel"/>
    <w:tmpl w:val="BA9C9A2D"/>
    <w:lvl w:ilvl="0" w:tentative="0">
      <w:start w:val="2"/>
      <w:numFmt w:val="decimal"/>
      <w:suff w:val="nothing"/>
      <w:lvlText w:val="%1）"/>
      <w:lvlJc w:val="left"/>
    </w:lvl>
  </w:abstractNum>
  <w:abstractNum w:abstractNumId="1">
    <w:nsid w:val="CCD8ED8C"/>
    <w:multiLevelType w:val="singleLevel"/>
    <w:tmpl w:val="CCD8ED8C"/>
    <w:lvl w:ilvl="0" w:tentative="0">
      <w:start w:val="2"/>
      <w:numFmt w:val="decimal"/>
      <w:suff w:val="nothing"/>
      <w:lvlText w:val="%1）"/>
      <w:lvlJc w:val="left"/>
    </w:lvl>
  </w:abstractNum>
  <w:abstractNum w:abstractNumId="2">
    <w:nsid w:val="50964B11"/>
    <w:multiLevelType w:val="multilevel"/>
    <w:tmpl w:val="50964B1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52640613"/>
    <w:multiLevelType w:val="multilevel"/>
    <w:tmpl w:val="5264061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15B"/>
    <w:rsid w:val="0002715B"/>
    <w:rsid w:val="00057347"/>
    <w:rsid w:val="000915F6"/>
    <w:rsid w:val="00092D6E"/>
    <w:rsid w:val="000973DE"/>
    <w:rsid w:val="000D0F7B"/>
    <w:rsid w:val="001041C6"/>
    <w:rsid w:val="00133019"/>
    <w:rsid w:val="001979DA"/>
    <w:rsid w:val="001A4419"/>
    <w:rsid w:val="00214438"/>
    <w:rsid w:val="00245246"/>
    <w:rsid w:val="002613FE"/>
    <w:rsid w:val="002B418E"/>
    <w:rsid w:val="002C2012"/>
    <w:rsid w:val="00381448"/>
    <w:rsid w:val="003855CC"/>
    <w:rsid w:val="003A7AAE"/>
    <w:rsid w:val="00471726"/>
    <w:rsid w:val="00474C7D"/>
    <w:rsid w:val="004B253B"/>
    <w:rsid w:val="004D696A"/>
    <w:rsid w:val="00501FA1"/>
    <w:rsid w:val="00524073"/>
    <w:rsid w:val="00535A49"/>
    <w:rsid w:val="0067491C"/>
    <w:rsid w:val="006B04C3"/>
    <w:rsid w:val="006F54FE"/>
    <w:rsid w:val="0073031F"/>
    <w:rsid w:val="00750F2C"/>
    <w:rsid w:val="00775063"/>
    <w:rsid w:val="007E640E"/>
    <w:rsid w:val="0084475A"/>
    <w:rsid w:val="00880928"/>
    <w:rsid w:val="00883B3D"/>
    <w:rsid w:val="008A085A"/>
    <w:rsid w:val="008D5E47"/>
    <w:rsid w:val="009529A2"/>
    <w:rsid w:val="00977FB2"/>
    <w:rsid w:val="009C20E2"/>
    <w:rsid w:val="009F2ECC"/>
    <w:rsid w:val="00A71262"/>
    <w:rsid w:val="00A9430D"/>
    <w:rsid w:val="00B06CC8"/>
    <w:rsid w:val="00B2564B"/>
    <w:rsid w:val="00B8578A"/>
    <w:rsid w:val="00BF7680"/>
    <w:rsid w:val="00C416BA"/>
    <w:rsid w:val="00C8199C"/>
    <w:rsid w:val="00CB3C33"/>
    <w:rsid w:val="00D807F5"/>
    <w:rsid w:val="00D95576"/>
    <w:rsid w:val="00DF7B17"/>
    <w:rsid w:val="00E55451"/>
    <w:rsid w:val="00EC392B"/>
    <w:rsid w:val="00EE131F"/>
    <w:rsid w:val="00F16AB6"/>
    <w:rsid w:val="20E45A6C"/>
    <w:rsid w:val="3B133A31"/>
    <w:rsid w:val="3EC82463"/>
    <w:rsid w:val="40BF2C9F"/>
    <w:rsid w:val="41181C05"/>
    <w:rsid w:val="42066823"/>
    <w:rsid w:val="4B4556C5"/>
    <w:rsid w:val="540A5DE7"/>
    <w:rsid w:val="58080499"/>
    <w:rsid w:val="5DEA5271"/>
    <w:rsid w:val="62172388"/>
    <w:rsid w:val="68937CE6"/>
    <w:rsid w:val="6A5315BD"/>
    <w:rsid w:val="6D603EFF"/>
    <w:rsid w:val="72A711FC"/>
    <w:rsid w:val="79E85712"/>
    <w:rsid w:val="7A210D81"/>
    <w:rsid w:val="7BBD3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6">
    <w:name w:val="toc 1"/>
    <w:basedOn w:val="1"/>
    <w:next w:val="1"/>
    <w:semiHidden/>
    <w:unhideWhenUsed/>
    <w:qFormat/>
    <w:uiPriority w:val="39"/>
  </w:style>
  <w:style w:type="paragraph" w:styleId="7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1">
    <w:name w:val="标题 2 字符"/>
    <w:basedOn w:val="9"/>
    <w:link w:val="3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2">
    <w:name w:val="edit_section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397</Words>
  <Characters>2265</Characters>
  <Lines>18</Lines>
  <Paragraphs>5</Paragraphs>
  <TotalTime>0</TotalTime>
  <ScaleCrop>false</ScaleCrop>
  <LinksUpToDate>false</LinksUpToDate>
  <CharactersWithSpaces>2657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2020-05-18T06:52:00Z</dcterms:created>
  <dc:creator>谙 小</dc:creator>
  <cp:lastModifiedBy>hoocy</cp:lastModifiedBy>
  <dcterms:modified xsi:type="dcterms:W3CDTF">2020-06-17T03:04:53Z</dcterms:modified>
  <cp:revision>63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