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82A6" w14:textId="63A763D0" w:rsidR="00540581" w:rsidRDefault="00540581" w:rsidP="00540581">
      <w:pPr>
        <w:pStyle w:val="a9"/>
        <w:rPr>
          <w:rFonts w:asciiTheme="minorEastAsia" w:eastAsiaTheme="minorEastAsia" w:hAnsiTheme="minorEastAsia"/>
        </w:rPr>
      </w:pPr>
      <w:r w:rsidRPr="00A7208B">
        <w:rPr>
          <w:rFonts w:asciiTheme="minorEastAsia" w:eastAsiaTheme="minorEastAsia" w:hAnsiTheme="minorEastAsia" w:hint="eastAsia"/>
        </w:rPr>
        <w:t>平台对接第三方必要准备</w:t>
      </w:r>
    </w:p>
    <w:p w14:paraId="5F89CD7B" w14:textId="5E5A465F" w:rsidR="00556509" w:rsidRPr="008E353C" w:rsidRDefault="00B93A82" w:rsidP="00036A4D">
      <w:pPr>
        <w:rPr>
          <w:rFonts w:hint="eastAsia"/>
          <w:b/>
          <w:bCs/>
          <w:sz w:val="30"/>
          <w:szCs w:val="30"/>
        </w:rPr>
      </w:pPr>
      <w:r>
        <w:rPr>
          <w:sz w:val="30"/>
          <w:szCs w:val="30"/>
        </w:rPr>
        <w:tab/>
      </w:r>
      <w:r w:rsidRPr="008E353C">
        <w:rPr>
          <w:rFonts w:hint="eastAsia"/>
          <w:b/>
          <w:bCs/>
          <w:sz w:val="30"/>
          <w:szCs w:val="30"/>
        </w:rPr>
        <w:t>对接第三方平台需要在平台上提前操作配置</w:t>
      </w:r>
      <w:r w:rsidR="008B7964">
        <w:rPr>
          <w:rFonts w:hint="eastAsia"/>
          <w:b/>
          <w:bCs/>
          <w:sz w:val="30"/>
          <w:szCs w:val="30"/>
        </w:rPr>
        <w:t>为对接</w:t>
      </w:r>
      <w:r w:rsidRPr="008E353C">
        <w:rPr>
          <w:rFonts w:hint="eastAsia"/>
          <w:b/>
          <w:bCs/>
          <w:sz w:val="30"/>
          <w:szCs w:val="30"/>
        </w:rPr>
        <w:t>准备，减少遗漏配置导致</w:t>
      </w:r>
      <w:r w:rsidR="004A07D0">
        <w:rPr>
          <w:rFonts w:hint="eastAsia"/>
          <w:b/>
          <w:bCs/>
          <w:sz w:val="30"/>
          <w:szCs w:val="30"/>
        </w:rPr>
        <w:t>的</w:t>
      </w:r>
      <w:r w:rsidRPr="008E353C">
        <w:rPr>
          <w:rFonts w:hint="eastAsia"/>
          <w:b/>
          <w:bCs/>
          <w:sz w:val="30"/>
          <w:szCs w:val="30"/>
        </w:rPr>
        <w:t>问题</w:t>
      </w:r>
      <w:r w:rsidR="002A2C73">
        <w:rPr>
          <w:rFonts w:hint="eastAsia"/>
          <w:b/>
          <w:bCs/>
          <w:sz w:val="30"/>
          <w:szCs w:val="30"/>
        </w:rPr>
        <w:t>。</w:t>
      </w:r>
      <w:r w:rsidR="009C4B94">
        <w:rPr>
          <w:rFonts w:hint="eastAsia"/>
          <w:b/>
          <w:bCs/>
          <w:sz w:val="30"/>
          <w:szCs w:val="30"/>
        </w:rPr>
        <w:t>减少</w:t>
      </w:r>
      <w:r w:rsidRPr="008E353C">
        <w:rPr>
          <w:rFonts w:hint="eastAsia"/>
          <w:b/>
          <w:bCs/>
          <w:sz w:val="30"/>
          <w:szCs w:val="30"/>
        </w:rPr>
        <w:t>额外的排查工作提高对接效率</w:t>
      </w:r>
    </w:p>
    <w:p w14:paraId="04644B3D" w14:textId="3FDA8375" w:rsidR="00540581" w:rsidRPr="00A7208B" w:rsidRDefault="00540581" w:rsidP="00540581">
      <w:pPr>
        <w:pStyle w:val="1"/>
        <w:numPr>
          <w:ilvl w:val="0"/>
          <w:numId w:val="1"/>
        </w:numPr>
        <w:rPr>
          <w:rFonts w:asciiTheme="minorEastAsia" w:eastAsiaTheme="minorEastAsia" w:hAnsiTheme="minorEastAsia" w:hint="default"/>
          <w:bCs/>
        </w:rPr>
      </w:pPr>
      <w:r w:rsidRPr="00A7208B">
        <w:rPr>
          <w:rFonts w:asciiTheme="minorEastAsia" w:eastAsiaTheme="minorEastAsia" w:hAnsiTheme="minorEastAsia"/>
          <w:bCs/>
        </w:rPr>
        <w:t>第三方子运营</w:t>
      </w:r>
    </w:p>
    <w:p w14:paraId="32353FBA" w14:textId="4F06C21E" w:rsidR="00540581" w:rsidRPr="008B571C" w:rsidRDefault="00540581" w:rsidP="00540581">
      <w:pPr>
        <w:rPr>
          <w:rFonts w:asciiTheme="minorEastAsia" w:hAnsiTheme="minorEastAsia"/>
          <w:b/>
          <w:bCs/>
          <w:sz w:val="28"/>
          <w:szCs w:val="28"/>
        </w:rPr>
      </w:pPr>
      <w:r w:rsidRPr="008B571C">
        <w:rPr>
          <w:rFonts w:asciiTheme="minorEastAsia" w:hAnsiTheme="minorEastAsia" w:hint="eastAsia"/>
          <w:b/>
          <w:bCs/>
          <w:sz w:val="28"/>
          <w:szCs w:val="28"/>
        </w:rPr>
        <w:t>向第三方询问确认其机构码，相关数据交互需要机构码为识别。</w:t>
      </w:r>
    </w:p>
    <w:p w14:paraId="643EDEF4" w14:textId="47E0E55D" w:rsidR="00540581" w:rsidRPr="008B571C" w:rsidRDefault="00540581" w:rsidP="001327A5">
      <w:pPr>
        <w:pStyle w:val="ab"/>
        <w:numPr>
          <w:ilvl w:val="0"/>
          <w:numId w:val="2"/>
        </w:numPr>
        <w:ind w:firstLineChars="0"/>
        <w:rPr>
          <w:rFonts w:asciiTheme="minorEastAsia" w:hAnsiTheme="minorEastAsia"/>
          <w:b/>
          <w:bCs/>
          <w:sz w:val="28"/>
          <w:szCs w:val="28"/>
        </w:rPr>
      </w:pPr>
      <w:r w:rsidRPr="008B571C">
        <w:rPr>
          <w:rFonts w:asciiTheme="minorEastAsia" w:hAnsiTheme="minorEastAsia" w:hint="eastAsia"/>
          <w:b/>
          <w:bCs/>
          <w:sz w:val="28"/>
          <w:szCs w:val="28"/>
        </w:rPr>
        <w:t>首页/用户管理/子运营商管理，新建第三方子运营填写其名称及机构码后保存。</w:t>
      </w:r>
    </w:p>
    <w:p w14:paraId="2D41943E" w14:textId="518BDB45" w:rsidR="001327A5" w:rsidRPr="00A7208B" w:rsidRDefault="001327A5" w:rsidP="001327A5">
      <w:pPr>
        <w:pStyle w:val="ab"/>
        <w:ind w:left="360" w:firstLineChars="0" w:firstLine="0"/>
        <w:rPr>
          <w:rFonts w:asciiTheme="minorEastAsia" w:hAnsiTheme="minorEastAsia"/>
          <w:b/>
          <w:bCs/>
          <w:sz w:val="24"/>
        </w:rPr>
      </w:pPr>
      <w:r w:rsidRPr="00A7208B">
        <w:rPr>
          <w:rFonts w:asciiTheme="minorEastAsia" w:hAnsiTheme="minorEastAsia"/>
          <w:b/>
          <w:bCs/>
          <w:noProof/>
        </w:rPr>
        <w:drawing>
          <wp:inline distT="0" distB="0" distL="0" distR="0" wp14:anchorId="31326E30" wp14:editId="00A75509">
            <wp:extent cx="5274310" cy="40836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7C945" w14:textId="4BFE7A07" w:rsidR="009048A3" w:rsidRPr="00A7208B" w:rsidRDefault="009048A3" w:rsidP="009048A3">
      <w:pPr>
        <w:pStyle w:val="1"/>
        <w:rPr>
          <w:rFonts w:asciiTheme="minorEastAsia" w:eastAsiaTheme="minorEastAsia" w:hAnsiTheme="minorEastAsia" w:hint="default"/>
          <w:bCs/>
        </w:rPr>
      </w:pPr>
      <w:r w:rsidRPr="00A7208B">
        <w:rPr>
          <w:rFonts w:asciiTheme="minorEastAsia" w:eastAsiaTheme="minorEastAsia" w:hAnsiTheme="minorEastAsia"/>
          <w:bCs/>
        </w:rPr>
        <w:t>2</w:t>
      </w:r>
      <w:r w:rsidRPr="00A7208B">
        <w:rPr>
          <w:rFonts w:asciiTheme="minorEastAsia" w:eastAsiaTheme="minorEastAsia" w:hAnsiTheme="minorEastAsia" w:hint="default"/>
          <w:bCs/>
        </w:rPr>
        <w:t>.</w:t>
      </w:r>
      <w:r w:rsidRPr="00A7208B">
        <w:rPr>
          <w:rFonts w:asciiTheme="minorEastAsia" w:eastAsiaTheme="minorEastAsia" w:hAnsiTheme="minorEastAsia"/>
          <w:bCs/>
        </w:rPr>
        <w:t>推送第三方定价</w:t>
      </w:r>
    </w:p>
    <w:p w14:paraId="6F298753" w14:textId="38082420" w:rsidR="009048A3" w:rsidRPr="00A7208B" w:rsidRDefault="009048A3" w:rsidP="009048A3">
      <w:pPr>
        <w:ind w:firstLine="420"/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首先给到第三方的电价</w:t>
      </w:r>
      <w:r w:rsidR="00056E14">
        <w:rPr>
          <w:rFonts w:asciiTheme="minorEastAsia" w:hAnsiTheme="minorEastAsia" w:hint="eastAsia"/>
          <w:b/>
          <w:bCs/>
          <w:sz w:val="28"/>
          <w:szCs w:val="28"/>
        </w:rPr>
        <w:t>默认为</w:t>
      </w:r>
      <w:r w:rsidRPr="00A7208B">
        <w:rPr>
          <w:rFonts w:asciiTheme="minorEastAsia" w:hAnsiTheme="minorEastAsia" w:hint="eastAsia"/>
          <w:b/>
          <w:bCs/>
          <w:sz w:val="28"/>
          <w:szCs w:val="28"/>
        </w:rPr>
        <w:t>本方站点的原价，如果需要针对修改为特定电价需要创建好相应</w:t>
      </w: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“人群定价”</w:t>
      </w:r>
      <w:r w:rsidRPr="00A7208B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，</w:t>
      </w:r>
      <w:r w:rsidRPr="00A7208B">
        <w:rPr>
          <w:rFonts w:asciiTheme="minorEastAsia" w:hAnsiTheme="minorEastAsia" w:hint="eastAsia"/>
          <w:b/>
          <w:bCs/>
          <w:sz w:val="28"/>
          <w:szCs w:val="28"/>
        </w:rPr>
        <w:t>并在</w:t>
      </w: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“首页/用户管理/子运营商管理”</w:t>
      </w:r>
      <w:r w:rsidRPr="00A7208B">
        <w:rPr>
          <w:rFonts w:asciiTheme="minorEastAsia" w:hAnsiTheme="minorEastAsia" w:hint="eastAsia"/>
          <w:b/>
          <w:bCs/>
          <w:sz w:val="28"/>
          <w:szCs w:val="28"/>
        </w:rPr>
        <w:t>界面对第三方子运营进行修改。</w:t>
      </w:r>
    </w:p>
    <w:p w14:paraId="27396F4B" w14:textId="77777777" w:rsidR="009048A3" w:rsidRPr="00A7208B" w:rsidRDefault="009048A3" w:rsidP="009048A3">
      <w:pPr>
        <w:rPr>
          <w:rFonts w:asciiTheme="minorEastAsia" w:hAnsiTheme="minorEastAsia"/>
          <w:b/>
          <w:bCs/>
          <w:color w:val="7030A0"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color w:val="7030A0"/>
          <w:sz w:val="28"/>
          <w:szCs w:val="28"/>
        </w:rPr>
        <w:t>补充：第三方子运营绑定好特定电价后，如果要变更电价计费规则直接在人群定价页面在相应</w:t>
      </w: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“人群定价”</w:t>
      </w:r>
      <w:r w:rsidRPr="00A7208B">
        <w:rPr>
          <w:rFonts w:asciiTheme="minorEastAsia" w:hAnsiTheme="minorEastAsia" w:hint="eastAsia"/>
          <w:b/>
          <w:bCs/>
          <w:color w:val="7030A0"/>
          <w:sz w:val="28"/>
          <w:szCs w:val="28"/>
        </w:rPr>
        <w:t>内进行编辑修改即可。</w:t>
      </w:r>
    </w:p>
    <w:p w14:paraId="07AABDAC" w14:textId="1F3CE971" w:rsidR="009048A3" w:rsidRPr="00A7208B" w:rsidRDefault="009048A3" w:rsidP="009048A3">
      <w:pPr>
        <w:rPr>
          <w:rFonts w:asciiTheme="minorEastAsia" w:hAnsiTheme="minorEastAsia"/>
          <w:b/>
          <w:bCs/>
          <w:color w:val="FF0000"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“人群定价”的创建操作步骤请往下滚动查看。</w:t>
      </w:r>
    </w:p>
    <w:p w14:paraId="3C3B1F84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--------------------------------------------------------------------------</w:t>
      </w:r>
    </w:p>
    <w:p w14:paraId="4334CEFD" w14:textId="37C8EFBA" w:rsidR="009048A3" w:rsidRPr="00A7208B" w:rsidRDefault="00226C7E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1</w:t>
      </w:r>
      <w:r w:rsidRPr="00A7208B">
        <w:rPr>
          <w:rFonts w:asciiTheme="minorEastAsia" w:hAnsiTheme="minorEastAsia"/>
          <w:b/>
          <w:bCs/>
          <w:color w:val="000000" w:themeColor="text1"/>
          <w:sz w:val="28"/>
          <w:szCs w:val="28"/>
        </w:rPr>
        <w:t>.</w:t>
      </w:r>
      <w:r w:rsidR="009048A3"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“</w:t>
      </w:r>
      <w:hyperlink r:id="rId9" w:anchor="/" w:history="1">
        <w:r w:rsidR="009048A3" w:rsidRPr="00A7208B">
          <w:rPr>
            <w:rFonts w:asciiTheme="minorEastAsia" w:hAnsiTheme="minorEastAsia"/>
            <w:b/>
            <w:bCs/>
            <w:color w:val="FF0000"/>
            <w:sz w:val="28"/>
            <w:szCs w:val="28"/>
          </w:rPr>
          <w:t>首页</w:t>
        </w:r>
      </w:hyperlink>
      <w:r w:rsidR="009048A3" w:rsidRPr="00A7208B">
        <w:rPr>
          <w:rFonts w:asciiTheme="minorEastAsia" w:hAnsiTheme="minorEastAsia"/>
          <w:b/>
          <w:bCs/>
          <w:color w:val="FF0000"/>
          <w:sz w:val="28"/>
          <w:szCs w:val="28"/>
        </w:rPr>
        <w:t>/营收管理/充电计费管理/人群定价</w:t>
      </w:r>
      <w:r w:rsidR="009048A3"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页面”</w:t>
      </w:r>
      <w:r w:rsidR="009048A3" w:rsidRPr="00A7208B">
        <w:rPr>
          <w:rFonts w:asciiTheme="minorEastAsia" w:hAnsiTheme="minorEastAsia" w:hint="eastAsia"/>
          <w:b/>
          <w:bCs/>
          <w:sz w:val="28"/>
          <w:szCs w:val="28"/>
        </w:rPr>
        <w:t>新建一个人群定价。</w:t>
      </w:r>
    </w:p>
    <w:p w14:paraId="5BF5970D" w14:textId="023CB9A2" w:rsidR="009048A3" w:rsidRPr="00A7208B" w:rsidRDefault="009048A3" w:rsidP="009048A3">
      <w:pPr>
        <w:pStyle w:val="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72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1.1如果是</w:t>
      </w:r>
      <w:r w:rsidRPr="00A7208B">
        <w:rPr>
          <w:rFonts w:asciiTheme="minorEastAsia" w:eastAsiaTheme="minorEastAsia" w:hAnsiTheme="minorEastAsia" w:hint="eastAsia"/>
          <w:color w:val="FF0000"/>
          <w:sz w:val="28"/>
          <w:szCs w:val="28"/>
        </w:rPr>
        <w:t>统一折扣或统一交直流价</w:t>
      </w:r>
      <w:r w:rsidRPr="00A72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，设定完成“发布”后在子运营商界</w:t>
      </w:r>
      <w:proofErr w:type="gramStart"/>
      <w:r w:rsidRPr="00A72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面修改</w:t>
      </w:r>
      <w:proofErr w:type="gramEnd"/>
      <w:r w:rsidRPr="00A72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保存即可。</w:t>
      </w:r>
      <w:r w:rsidRPr="00A7208B">
        <w:rPr>
          <w:rFonts w:asciiTheme="minorEastAsia" w:eastAsiaTheme="minorEastAsia" w:hAnsiTheme="minorEastAsia" w:hint="eastAsia"/>
          <w:i/>
          <w:iCs/>
          <w:color w:val="C45911" w:themeColor="accent2" w:themeShade="BF"/>
          <w:sz w:val="28"/>
          <w:szCs w:val="28"/>
          <w:u w:val="single"/>
        </w:rPr>
        <w:t>1.1到这里已完成，修改第三方子运营电价计费规则后就结束了！</w:t>
      </w:r>
    </w:p>
    <w:p w14:paraId="77B0B113" w14:textId="77777777" w:rsidR="009048A3" w:rsidRPr="00A7208B" w:rsidRDefault="009048A3" w:rsidP="009048A3">
      <w:pPr>
        <w:pStyle w:val="2"/>
        <w:rPr>
          <w:rFonts w:asciiTheme="minorEastAsia" w:eastAsiaTheme="minorEastAsia" w:hAnsiTheme="minorEastAsia"/>
          <w:color w:val="C45911" w:themeColor="accent2" w:themeShade="BF"/>
          <w:sz w:val="28"/>
          <w:szCs w:val="28"/>
        </w:rPr>
      </w:pPr>
      <w:r w:rsidRPr="00A72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1.2</w:t>
      </w:r>
      <w:r w:rsidRPr="00A7208B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7208B">
        <w:rPr>
          <w:rFonts w:asciiTheme="minorEastAsia" w:eastAsiaTheme="minorEastAsia" w:hAnsiTheme="minorEastAsia" w:hint="eastAsia"/>
          <w:sz w:val="28"/>
          <w:szCs w:val="28"/>
        </w:rPr>
        <w:t>如果是不同电站不同收费策略，那么计费类型选择“折扣”，折扣栏内都填1（就是原价）</w:t>
      </w:r>
      <w:r w:rsidRPr="00A720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，设定完成后“发布”。</w:t>
      </w:r>
      <w:r w:rsidRPr="00A7208B">
        <w:rPr>
          <w:rFonts w:asciiTheme="minorEastAsia" w:eastAsiaTheme="minorEastAsia" w:hAnsiTheme="minorEastAsia" w:hint="eastAsia"/>
          <w:i/>
          <w:iCs/>
          <w:color w:val="C45911" w:themeColor="accent2" w:themeShade="BF"/>
          <w:sz w:val="28"/>
          <w:szCs w:val="28"/>
          <w:u w:val="single"/>
        </w:rPr>
        <w:t>1.2到这里还没完，请继续滚动往下！</w:t>
      </w:r>
    </w:p>
    <w:p w14:paraId="5086208F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/>
          <w:b/>
          <w:bCs/>
          <w:noProof/>
        </w:rPr>
        <w:drawing>
          <wp:inline distT="0" distB="0" distL="0" distR="0" wp14:anchorId="2D94D631" wp14:editId="41E9DEB5">
            <wp:extent cx="5274310" cy="30346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F520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--------------------------------------------------------------------------</w:t>
      </w:r>
    </w:p>
    <w:p w14:paraId="2E17AB09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2、发布后就可以在当前人群定价页面看到刚才创建的人群计费，点击</w:t>
      </w: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“组合”</w:t>
      </w:r>
      <w:r w:rsidRPr="00A7208B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14:paraId="5D094D03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/>
          <w:b/>
          <w:bCs/>
          <w:noProof/>
        </w:rPr>
        <w:drawing>
          <wp:inline distT="0" distB="0" distL="0" distR="0" wp14:anchorId="4411957A" wp14:editId="71A04D59">
            <wp:extent cx="5274310" cy="3359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56A3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--------------------------------------------------------------------------</w:t>
      </w:r>
    </w:p>
    <w:p w14:paraId="47F4904B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3、</w:t>
      </w: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再</w:t>
      </w:r>
      <w:r w:rsidRPr="00A7208B">
        <w:rPr>
          <w:rFonts w:asciiTheme="minorEastAsia" w:hAnsiTheme="minorEastAsia" w:hint="eastAsia"/>
          <w:b/>
          <w:bCs/>
          <w:sz w:val="28"/>
          <w:szCs w:val="28"/>
        </w:rPr>
        <w:t>点击</w:t>
      </w: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“新建人群定价”</w:t>
      </w:r>
      <w:r w:rsidRPr="00A7208B">
        <w:rPr>
          <w:rFonts w:asciiTheme="minorEastAsia" w:hAnsiTheme="minorEastAsia" w:hint="eastAsia"/>
          <w:b/>
          <w:bCs/>
          <w:sz w:val="28"/>
          <w:szCs w:val="28"/>
        </w:rPr>
        <w:t>。（在原价的基础上新建不同站点的不同电价）</w:t>
      </w:r>
    </w:p>
    <w:p w14:paraId="0C50685D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/>
          <w:b/>
          <w:bCs/>
          <w:noProof/>
        </w:rPr>
        <w:drawing>
          <wp:inline distT="0" distB="0" distL="0" distR="0" wp14:anchorId="2DC43BFB" wp14:editId="5C3DCE58">
            <wp:extent cx="5274310" cy="18681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06678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--------------------------------------------------------------------------</w:t>
      </w:r>
    </w:p>
    <w:p w14:paraId="0727C34B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4、根据实际情况设置电价，设置好后</w:t>
      </w: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绑定</w:t>
      </w:r>
      <w:r w:rsidRPr="00A7208B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相应</w:t>
      </w:r>
      <w:r w:rsidRPr="00A7208B">
        <w:rPr>
          <w:rFonts w:asciiTheme="minorEastAsia" w:hAnsiTheme="minorEastAsia" w:hint="eastAsia"/>
          <w:b/>
          <w:bCs/>
          <w:sz w:val="28"/>
          <w:szCs w:val="28"/>
        </w:rPr>
        <w:t>站点发布即可。</w:t>
      </w:r>
    </w:p>
    <w:p w14:paraId="1B7BC27B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/>
          <w:b/>
          <w:bCs/>
          <w:noProof/>
          <w:sz w:val="28"/>
          <w:szCs w:val="28"/>
        </w:rPr>
        <w:drawing>
          <wp:inline distT="0" distB="0" distL="114300" distR="114300" wp14:anchorId="4A21EEB8" wp14:editId="12CFE023">
            <wp:extent cx="5270500" cy="2919730"/>
            <wp:effectExtent l="0" t="0" r="254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09EEE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--------------------------------------------------------------------------</w:t>
      </w:r>
    </w:p>
    <w:p w14:paraId="453DFDC8" w14:textId="77777777" w:rsidR="009048A3" w:rsidRPr="00A7208B" w:rsidRDefault="009048A3" w:rsidP="009048A3">
      <w:pPr>
        <w:numPr>
          <w:ilvl w:val="0"/>
          <w:numId w:val="3"/>
        </w:num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color w:val="FF0000"/>
          <w:sz w:val="28"/>
          <w:szCs w:val="28"/>
        </w:rPr>
        <w:t>其他</w:t>
      </w:r>
      <w:r w:rsidRPr="00A7208B">
        <w:rPr>
          <w:rFonts w:asciiTheme="minorEastAsia" w:hAnsiTheme="minorEastAsia" w:hint="eastAsia"/>
          <w:b/>
          <w:bCs/>
          <w:sz w:val="28"/>
          <w:szCs w:val="28"/>
        </w:rPr>
        <w:t>不同定价的电站，重复第3、4步操作即可。</w:t>
      </w:r>
    </w:p>
    <w:p w14:paraId="763DBC17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--------------------------------------------------------------------------</w:t>
      </w:r>
    </w:p>
    <w:p w14:paraId="3965C7C6" w14:textId="77777777" w:rsidR="009048A3" w:rsidRPr="00A7208B" w:rsidRDefault="009048A3" w:rsidP="009048A3">
      <w:pPr>
        <w:numPr>
          <w:ilvl w:val="0"/>
          <w:numId w:val="3"/>
        </w:num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电站价格设置好后查看计费详情，即可看到设置的价格及绑定的站点进行检查确认。</w:t>
      </w:r>
    </w:p>
    <w:p w14:paraId="10ADD5DE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/>
          <w:b/>
          <w:bCs/>
          <w:noProof/>
        </w:rPr>
        <w:drawing>
          <wp:inline distT="0" distB="0" distL="0" distR="0" wp14:anchorId="4BD669A5" wp14:editId="7B9FAAFE">
            <wp:extent cx="5274310" cy="25933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5E71" w14:textId="77777777" w:rsidR="009048A3" w:rsidRPr="00A7208B" w:rsidRDefault="009048A3" w:rsidP="009048A3">
      <w:pPr>
        <w:rPr>
          <w:rFonts w:asciiTheme="minorEastAsia" w:hAnsiTheme="minorEastAsia"/>
          <w:b/>
          <w:bCs/>
          <w:sz w:val="28"/>
          <w:szCs w:val="28"/>
        </w:rPr>
      </w:pPr>
      <w:r w:rsidRPr="00A7208B">
        <w:rPr>
          <w:rFonts w:asciiTheme="minorEastAsia" w:hAnsiTheme="minorEastAsia" w:hint="eastAsia"/>
          <w:b/>
          <w:bCs/>
          <w:sz w:val="28"/>
          <w:szCs w:val="28"/>
        </w:rPr>
        <w:t>--------------------------------------------------------------------------</w:t>
      </w:r>
    </w:p>
    <w:p w14:paraId="281E091E" w14:textId="1085F9B0" w:rsidR="009048A3" w:rsidRPr="00A7208B" w:rsidRDefault="00C14EA2" w:rsidP="00C14EA2">
      <w:pPr>
        <w:pStyle w:val="2"/>
        <w:rPr>
          <w:rFonts w:cs="宋体"/>
          <w:color w:val="000000" w:themeColor="text1"/>
          <w:sz w:val="28"/>
          <w:szCs w:val="28"/>
          <w:shd w:val="clear" w:color="auto" w:fill="FFFFFF"/>
        </w:rPr>
      </w:pPr>
      <w:r w:rsidRPr="00A7208B">
        <w:rPr>
          <w:rFonts w:cs="宋体"/>
          <w:color w:val="000000" w:themeColor="text1"/>
          <w:sz w:val="28"/>
          <w:szCs w:val="28"/>
          <w:shd w:val="clear" w:color="auto" w:fill="FFFFFF"/>
        </w:rPr>
        <w:t>2</w:t>
      </w:r>
      <w:r w:rsidR="009048A3" w:rsidRPr="00A7208B">
        <w:rPr>
          <w:rFonts w:cs="宋体"/>
          <w:color w:val="000000" w:themeColor="text1"/>
          <w:sz w:val="28"/>
          <w:szCs w:val="28"/>
          <w:shd w:val="clear" w:color="auto" w:fill="FFFFFF"/>
        </w:rPr>
        <w:t>.</w:t>
      </w:r>
      <w:r w:rsidR="009048A3" w:rsidRPr="00A7208B">
        <w:rPr>
          <w:rFonts w:cs="宋体" w:hint="eastAsia"/>
          <w:color w:val="000000" w:themeColor="text1"/>
          <w:sz w:val="28"/>
          <w:szCs w:val="28"/>
          <w:shd w:val="clear" w:color="auto" w:fill="FFFFFF"/>
        </w:rPr>
        <w:t>在“</w:t>
      </w:r>
      <w:hyperlink r:id="rId15" w:anchor="/" w:history="1">
        <w:r w:rsidR="009048A3" w:rsidRPr="001A4D71">
          <w:rPr>
            <w:rStyle w:val="a4"/>
            <w:rFonts w:asciiTheme="minorEastAsia" w:eastAsiaTheme="minorEastAsia" w:hAnsiTheme="minorEastAsia" w:cs="宋体" w:hint="eastAsia"/>
            <w:color w:val="000000" w:themeColor="text1"/>
            <w:sz w:val="28"/>
            <w:szCs w:val="28"/>
            <w:u w:val="none"/>
            <w:shd w:val="clear" w:color="auto" w:fill="FFFFFF"/>
          </w:rPr>
          <w:t>首页</w:t>
        </w:r>
      </w:hyperlink>
      <w:r w:rsidR="009048A3" w:rsidRPr="00A7208B">
        <w:rPr>
          <w:rFonts w:cs="宋体" w:hint="eastAsia"/>
          <w:color w:val="000000" w:themeColor="text1"/>
          <w:sz w:val="28"/>
          <w:szCs w:val="28"/>
          <w:shd w:val="clear" w:color="auto" w:fill="FFFFFF"/>
        </w:rPr>
        <w:t>/</w:t>
      </w:r>
      <w:r w:rsidR="009048A3" w:rsidRPr="00A7208B">
        <w:rPr>
          <w:rFonts w:cs="宋体" w:hint="eastAsia"/>
          <w:color w:val="000000" w:themeColor="text1"/>
          <w:sz w:val="28"/>
          <w:szCs w:val="28"/>
          <w:shd w:val="clear" w:color="auto" w:fill="FFFFFF"/>
        </w:rPr>
        <w:t>客户管理</w:t>
      </w:r>
      <w:r w:rsidR="009048A3" w:rsidRPr="00A7208B">
        <w:rPr>
          <w:rFonts w:cs="宋体" w:hint="eastAsia"/>
          <w:color w:val="000000" w:themeColor="text1"/>
          <w:sz w:val="28"/>
          <w:szCs w:val="28"/>
          <w:shd w:val="clear" w:color="auto" w:fill="FFFFFF"/>
        </w:rPr>
        <w:t>/</w:t>
      </w:r>
      <w:r w:rsidR="009048A3" w:rsidRPr="00A7208B">
        <w:rPr>
          <w:rFonts w:cs="宋体" w:hint="eastAsia"/>
          <w:color w:val="000000" w:themeColor="text1"/>
          <w:sz w:val="28"/>
          <w:szCs w:val="28"/>
          <w:shd w:val="clear" w:color="auto" w:fill="FFFFFF"/>
        </w:rPr>
        <w:t>子运营商管理”页面选择第三方子运营商，电价计费规则选择相应人群定价即可。</w:t>
      </w:r>
    </w:p>
    <w:p w14:paraId="23508550" w14:textId="77777777" w:rsidR="009048A3" w:rsidRPr="00A7208B" w:rsidRDefault="009048A3" w:rsidP="009048A3">
      <w:pPr>
        <w:tabs>
          <w:tab w:val="left" w:pos="997"/>
        </w:tabs>
        <w:rPr>
          <w:rFonts w:asciiTheme="minorEastAsia" w:hAnsiTheme="minorEastAsia" w:cs="宋体"/>
          <w:b/>
          <w:bCs/>
          <w:color w:val="000000" w:themeColor="text1"/>
          <w:sz w:val="28"/>
          <w:szCs w:val="28"/>
          <w:shd w:val="clear" w:color="auto" w:fill="FFFFFF"/>
        </w:rPr>
      </w:pPr>
      <w:r w:rsidRPr="00A7208B">
        <w:rPr>
          <w:rFonts w:asciiTheme="minorEastAsia" w:hAnsiTheme="minorEastAsia"/>
          <w:b/>
          <w:bCs/>
          <w:noProof/>
        </w:rPr>
        <w:drawing>
          <wp:inline distT="0" distB="0" distL="0" distR="0" wp14:anchorId="376FBA20" wp14:editId="54442E2C">
            <wp:extent cx="5274310" cy="25920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1AE2" w14:textId="331ABA9E" w:rsidR="009048A3" w:rsidRPr="00A7208B" w:rsidRDefault="009048A3" w:rsidP="009048A3">
      <w:pPr>
        <w:pStyle w:val="ab"/>
        <w:ind w:left="360" w:firstLineChars="0" w:firstLine="0"/>
        <w:rPr>
          <w:rFonts w:asciiTheme="minorEastAsia" w:hAnsiTheme="minorEastAsia"/>
          <w:b/>
          <w:bCs/>
          <w:sz w:val="24"/>
        </w:rPr>
      </w:pPr>
    </w:p>
    <w:p w14:paraId="324EF529" w14:textId="7FAD4506" w:rsidR="00036A4D" w:rsidRDefault="00A34648" w:rsidP="00A34648">
      <w:pPr>
        <w:pStyle w:val="1"/>
        <w:rPr>
          <w:rFonts w:asciiTheme="minorEastAsia" w:eastAsiaTheme="minorEastAsia" w:hAnsiTheme="minorEastAsia" w:hint="default"/>
          <w:bCs/>
        </w:rPr>
      </w:pPr>
      <w:r>
        <w:rPr>
          <w:rFonts w:asciiTheme="minorEastAsia" w:eastAsiaTheme="minorEastAsia" w:hAnsiTheme="minorEastAsia"/>
          <w:bCs/>
        </w:rPr>
        <w:t>3</w:t>
      </w:r>
      <w:r>
        <w:rPr>
          <w:rFonts w:asciiTheme="minorEastAsia" w:eastAsiaTheme="minorEastAsia" w:hAnsiTheme="minorEastAsia" w:hint="default"/>
          <w:bCs/>
        </w:rPr>
        <w:t>.</w:t>
      </w:r>
      <w:r>
        <w:rPr>
          <w:rFonts w:asciiTheme="minorEastAsia" w:eastAsiaTheme="minorEastAsia" w:hAnsiTheme="minorEastAsia"/>
          <w:bCs/>
        </w:rPr>
        <w:t>授信额度</w:t>
      </w:r>
    </w:p>
    <w:p w14:paraId="19798435" w14:textId="77777777" w:rsidR="000D4BE8" w:rsidRDefault="00A34648" w:rsidP="00A34648">
      <w:pPr>
        <w:pStyle w:val="ab"/>
        <w:ind w:left="360" w:firstLineChars="0" w:firstLine="0"/>
        <w:rPr>
          <w:b/>
          <w:bCs/>
          <w:sz w:val="28"/>
          <w:szCs w:val="28"/>
        </w:rPr>
      </w:pPr>
      <w:r w:rsidRPr="00A34648">
        <w:rPr>
          <w:rFonts w:hint="eastAsia"/>
          <w:b/>
          <w:bCs/>
          <w:sz w:val="28"/>
          <w:szCs w:val="28"/>
        </w:rPr>
        <w:t>1</w:t>
      </w:r>
      <w:r w:rsidRPr="00A34648">
        <w:rPr>
          <w:b/>
          <w:bCs/>
          <w:sz w:val="28"/>
          <w:szCs w:val="28"/>
        </w:rPr>
        <w:t>.</w:t>
      </w:r>
      <w:r w:rsidRPr="00A34648">
        <w:rPr>
          <w:rFonts w:hint="eastAsia"/>
          <w:b/>
          <w:bCs/>
        </w:rPr>
        <w:t xml:space="preserve"> </w:t>
      </w:r>
      <w:r w:rsidRPr="00A34648">
        <w:rPr>
          <w:rFonts w:hint="eastAsia"/>
          <w:b/>
          <w:bCs/>
          <w:sz w:val="28"/>
          <w:szCs w:val="28"/>
        </w:rPr>
        <w:t>首页</w:t>
      </w:r>
      <w:r w:rsidRPr="00A34648">
        <w:rPr>
          <w:rFonts w:hint="eastAsia"/>
          <w:b/>
          <w:bCs/>
          <w:sz w:val="28"/>
          <w:szCs w:val="28"/>
        </w:rPr>
        <w:t>/</w:t>
      </w:r>
      <w:r w:rsidRPr="00A34648">
        <w:rPr>
          <w:rFonts w:hint="eastAsia"/>
          <w:b/>
          <w:bCs/>
          <w:sz w:val="28"/>
          <w:szCs w:val="28"/>
        </w:rPr>
        <w:t>用户管理</w:t>
      </w:r>
      <w:r w:rsidRPr="00A34648">
        <w:rPr>
          <w:rFonts w:hint="eastAsia"/>
          <w:b/>
          <w:bCs/>
          <w:sz w:val="28"/>
          <w:szCs w:val="28"/>
        </w:rPr>
        <w:t>/</w:t>
      </w:r>
      <w:r w:rsidRPr="00A34648">
        <w:rPr>
          <w:rFonts w:hint="eastAsia"/>
          <w:b/>
          <w:bCs/>
          <w:sz w:val="28"/>
          <w:szCs w:val="28"/>
        </w:rPr>
        <w:t>会员管理</w:t>
      </w:r>
      <w:r w:rsidRPr="00A34648">
        <w:rPr>
          <w:rFonts w:hint="eastAsia"/>
          <w:b/>
          <w:bCs/>
          <w:sz w:val="28"/>
          <w:szCs w:val="28"/>
        </w:rPr>
        <w:t>/</w:t>
      </w:r>
      <w:r w:rsidRPr="00A34648">
        <w:rPr>
          <w:rFonts w:hint="eastAsia"/>
          <w:b/>
          <w:bCs/>
          <w:sz w:val="28"/>
          <w:szCs w:val="28"/>
        </w:rPr>
        <w:t>会员管理，筛选查找出对应的第三方虚拟用户</w:t>
      </w:r>
      <w:r>
        <w:rPr>
          <w:rFonts w:hint="eastAsia"/>
          <w:b/>
          <w:bCs/>
          <w:sz w:val="28"/>
          <w:szCs w:val="28"/>
        </w:rPr>
        <w:t>充值。</w:t>
      </w:r>
    </w:p>
    <w:p w14:paraId="7285AA1F" w14:textId="4ADC64A7" w:rsidR="00A34648" w:rsidRDefault="002A6C39" w:rsidP="00A34648">
      <w:pPr>
        <w:pStyle w:val="ab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根据结算方式的不同确认充值额度，如果是预付</w:t>
      </w:r>
      <w:r w:rsidR="0073253F">
        <w:rPr>
          <w:rFonts w:hint="eastAsia"/>
          <w:b/>
          <w:bCs/>
          <w:sz w:val="28"/>
          <w:szCs w:val="28"/>
        </w:rPr>
        <w:t>就根据</w:t>
      </w:r>
      <w:r>
        <w:rPr>
          <w:rFonts w:hint="eastAsia"/>
          <w:b/>
          <w:bCs/>
          <w:sz w:val="28"/>
          <w:szCs w:val="28"/>
        </w:rPr>
        <w:t>第三方打款充值，后结则一次性充值大额避免余额不足导致第三方无法启动充电。</w:t>
      </w:r>
    </w:p>
    <w:p w14:paraId="5B2F3E3E" w14:textId="291645C8" w:rsidR="00A34648" w:rsidRPr="00A34648" w:rsidRDefault="00A34648" w:rsidP="00A34648">
      <w:pPr>
        <w:pStyle w:val="ab"/>
        <w:ind w:left="360" w:firstLineChars="0" w:firstLine="0"/>
        <w:rPr>
          <w:b/>
          <w:bCs/>
          <w:color w:val="7030A0"/>
          <w:sz w:val="28"/>
          <w:szCs w:val="28"/>
        </w:rPr>
      </w:pPr>
      <w:r w:rsidRPr="00A34648">
        <w:rPr>
          <w:rFonts w:hint="eastAsia"/>
          <w:b/>
          <w:bCs/>
          <w:color w:val="7030A0"/>
          <w:sz w:val="28"/>
          <w:szCs w:val="28"/>
        </w:rPr>
        <w:t>补充：此虚拟用户无需另外创建，子运营创建好时自动生成。</w:t>
      </w:r>
    </w:p>
    <w:p w14:paraId="4A7EB73D" w14:textId="3C48AF33" w:rsidR="00A34648" w:rsidRPr="00A34648" w:rsidRDefault="00A34648" w:rsidP="00A34648">
      <w:pPr>
        <w:pStyle w:val="ab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B75F964" wp14:editId="0C5CE901">
            <wp:extent cx="5274310" cy="198882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043A" w14:textId="5333B9C6" w:rsidR="008A16A7" w:rsidRPr="00A7208B" w:rsidRDefault="00036A4D" w:rsidP="00540581">
      <w:pPr>
        <w:pStyle w:val="1"/>
        <w:rPr>
          <w:rFonts w:asciiTheme="minorEastAsia" w:eastAsiaTheme="minorEastAsia" w:hAnsiTheme="minorEastAsia" w:hint="default"/>
          <w:bCs/>
        </w:rPr>
      </w:pPr>
      <w:r>
        <w:rPr>
          <w:rFonts w:asciiTheme="minorEastAsia" w:eastAsiaTheme="minorEastAsia" w:hAnsiTheme="minorEastAsia" w:hint="default"/>
          <w:bCs/>
        </w:rPr>
        <w:t>4</w:t>
      </w:r>
      <w:r w:rsidR="00540581" w:rsidRPr="00A7208B">
        <w:rPr>
          <w:rFonts w:asciiTheme="minorEastAsia" w:eastAsiaTheme="minorEastAsia" w:hAnsiTheme="minorEastAsia" w:hint="default"/>
          <w:bCs/>
        </w:rPr>
        <w:t>.</w:t>
      </w:r>
      <w:r w:rsidR="00590F17" w:rsidRPr="00A7208B">
        <w:rPr>
          <w:rFonts w:asciiTheme="minorEastAsia" w:eastAsiaTheme="minorEastAsia" w:hAnsiTheme="minorEastAsia"/>
          <w:bCs/>
        </w:rPr>
        <w:t>必填资料</w:t>
      </w:r>
    </w:p>
    <w:p w14:paraId="727FBCDA" w14:textId="77777777" w:rsidR="00F05FCC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平台端</w:t>
      </w:r>
      <w:r w:rsidR="00F05FCC">
        <w:rPr>
          <w:rFonts w:asciiTheme="minorEastAsia" w:hAnsiTheme="minorEastAsia" w:cs="sans-serif" w:hint="eastAsia"/>
          <w:b/>
          <w:bCs/>
          <w:color w:val="333333"/>
          <w:sz w:val="28"/>
          <w:szCs w:val="28"/>
        </w:rPr>
        <w:t>推送第三方资料，其中</w:t>
      </w:r>
      <w:proofErr w:type="gramStart"/>
      <w:r w:rsidR="00F05FCC">
        <w:rPr>
          <w:rFonts w:asciiTheme="minorEastAsia" w:hAnsiTheme="minorEastAsia" w:cs="sans-serif" w:hint="eastAsia"/>
          <w:b/>
          <w:bCs/>
          <w:color w:val="333333"/>
          <w:sz w:val="28"/>
          <w:szCs w:val="28"/>
        </w:rPr>
        <w:t>一些</w:t>
      </w: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必</w:t>
      </w:r>
      <w:proofErr w:type="gramEnd"/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填</w:t>
      </w:r>
      <w:r w:rsidR="00F05FCC">
        <w:rPr>
          <w:rFonts w:asciiTheme="minorEastAsia" w:hAnsiTheme="minorEastAsia" w:cs="sans-serif" w:hint="eastAsia"/>
          <w:b/>
          <w:bCs/>
          <w:color w:val="333333"/>
          <w:sz w:val="28"/>
          <w:szCs w:val="28"/>
        </w:rPr>
        <w:t>资料是必要的。</w:t>
      </w:r>
    </w:p>
    <w:p w14:paraId="4C8EEE6D" w14:textId="450F2EB5" w:rsidR="008A16A7" w:rsidRPr="00A7208B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站点</w:t>
      </w:r>
      <w:proofErr w:type="gramStart"/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桩设备</w:t>
      </w:r>
      <w:proofErr w:type="gramEnd"/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的数据包括：枪名称、电压、功率、电流、出厂日期、安装日期、站点环境、营业时间描述、服务平台电话、出厂编号</w:t>
      </w:r>
    </w:p>
    <w:p w14:paraId="225D9EC5" w14:textId="77777777" w:rsidR="008A16A7" w:rsidRPr="00A7208B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图文指导：</w:t>
      </w:r>
    </w:p>
    <w:p w14:paraId="7CA0B6DE" w14:textId="77777777" w:rsidR="008A16A7" w:rsidRPr="00A7208B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1.</w:t>
      </w:r>
      <w:r w:rsidRPr="00A7208B">
        <w:rPr>
          <w:rFonts w:asciiTheme="minorEastAsia" w:hAnsiTheme="minorEastAsia" w:cs="sans-serif"/>
          <w:b/>
          <w:bCs/>
          <w:color w:val="000012"/>
          <w:sz w:val="28"/>
          <w:szCs w:val="28"/>
        </w:rPr>
        <w:t>首页</w:t>
      </w: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/充电网络/充电</w:t>
      </w:r>
      <w:proofErr w:type="gramStart"/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桩管理</w:t>
      </w:r>
      <w:proofErr w:type="gramEnd"/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/充电</w:t>
      </w:r>
      <w:proofErr w:type="gramStart"/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桩设备</w:t>
      </w:r>
      <w:proofErr w:type="gramEnd"/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页面，右侧操作栏点击编辑。</w:t>
      </w:r>
    </w:p>
    <w:p w14:paraId="3C94518B" w14:textId="77777777" w:rsidR="008A16A7" w:rsidRPr="00A7208B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 w:hint="eastAsia"/>
          <w:b/>
          <w:bCs/>
          <w:noProof/>
          <w:color w:val="333333"/>
          <w:sz w:val="28"/>
          <w:szCs w:val="28"/>
        </w:rPr>
        <w:drawing>
          <wp:inline distT="0" distB="0" distL="114300" distR="114300" wp14:anchorId="3BC4D641" wp14:editId="095C5B9A">
            <wp:extent cx="5273040" cy="3214370"/>
            <wp:effectExtent l="0" t="0" r="0" b="1270"/>
            <wp:docPr id="5" name="图片 5" descr="157837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83754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914BE" w14:textId="77777777" w:rsidR="008A16A7" w:rsidRPr="00A7208B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2.</w:t>
      </w:r>
      <w:r w:rsidRPr="00A7208B">
        <w:rPr>
          <w:rFonts w:asciiTheme="minorEastAsia" w:hAnsiTheme="minorEastAsia" w:cs="sans-serif"/>
          <w:b/>
          <w:bCs/>
          <w:color w:val="001002"/>
          <w:sz w:val="28"/>
          <w:szCs w:val="28"/>
        </w:rPr>
        <w:t>首页</w:t>
      </w: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/充电网络/充电站管理页面，右侧操作栏点击编辑，基础信息页面：</w:t>
      </w:r>
    </w:p>
    <w:p w14:paraId="746D8F4B" w14:textId="77777777" w:rsidR="008A16A7" w:rsidRPr="00A7208B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 w:hint="eastAsia"/>
          <w:b/>
          <w:bCs/>
          <w:noProof/>
          <w:color w:val="333333"/>
          <w:sz w:val="28"/>
          <w:szCs w:val="28"/>
        </w:rPr>
        <w:drawing>
          <wp:inline distT="0" distB="0" distL="114300" distR="114300" wp14:anchorId="3732CA35" wp14:editId="328433FD">
            <wp:extent cx="5273675" cy="2572385"/>
            <wp:effectExtent l="0" t="0" r="14605" b="3175"/>
            <wp:docPr id="6" name="图片 6" descr="157837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837548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F1B05" w14:textId="77777777" w:rsidR="008A16A7" w:rsidRPr="00A7208B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/>
          <w:b/>
          <w:bCs/>
          <w:color w:val="333333"/>
          <w:sz w:val="28"/>
          <w:szCs w:val="28"/>
        </w:rPr>
        <w:t>来站指引页面：</w:t>
      </w:r>
    </w:p>
    <w:p w14:paraId="065C6284" w14:textId="77777777" w:rsidR="008A16A7" w:rsidRPr="00A7208B" w:rsidRDefault="00590F1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  <w:r w:rsidRPr="00A7208B">
        <w:rPr>
          <w:rFonts w:asciiTheme="minorEastAsia" w:hAnsiTheme="minorEastAsia" w:cs="sans-serif" w:hint="eastAsia"/>
          <w:b/>
          <w:bCs/>
          <w:noProof/>
          <w:color w:val="333333"/>
          <w:sz w:val="28"/>
          <w:szCs w:val="28"/>
        </w:rPr>
        <w:drawing>
          <wp:inline distT="0" distB="0" distL="114300" distR="114300" wp14:anchorId="14CB377F" wp14:editId="531CBAA8">
            <wp:extent cx="5263515" cy="2989580"/>
            <wp:effectExtent l="0" t="0" r="9525" b="12700"/>
            <wp:docPr id="1" name="图片 1" descr="15928916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2891615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114F" w14:textId="3EBA7F06" w:rsidR="008A16A7" w:rsidRPr="00A7208B" w:rsidRDefault="008A16A7">
      <w:pPr>
        <w:pStyle w:val="a3"/>
        <w:widowControl/>
        <w:spacing w:beforeAutospacing="0" w:after="120" w:afterAutospacing="0"/>
        <w:rPr>
          <w:rFonts w:asciiTheme="minorEastAsia" w:hAnsiTheme="minorEastAsia" w:cs="sans-serif"/>
          <w:b/>
          <w:bCs/>
          <w:color w:val="333333"/>
          <w:sz w:val="28"/>
          <w:szCs w:val="28"/>
        </w:rPr>
      </w:pPr>
    </w:p>
    <w:p w14:paraId="1870D5C0" w14:textId="77777777" w:rsidR="008A16A7" w:rsidRPr="00A7208B" w:rsidRDefault="008A16A7">
      <w:pPr>
        <w:rPr>
          <w:rFonts w:asciiTheme="minorEastAsia" w:hAnsiTheme="minorEastAsia"/>
          <w:b/>
          <w:bCs/>
          <w:sz w:val="28"/>
          <w:szCs w:val="28"/>
        </w:rPr>
      </w:pPr>
    </w:p>
    <w:sectPr w:rsidR="008A16A7" w:rsidRPr="00A72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1E5F" w14:textId="77777777" w:rsidR="003D49E0" w:rsidRDefault="003D49E0" w:rsidP="00540581">
      <w:r>
        <w:separator/>
      </w:r>
    </w:p>
  </w:endnote>
  <w:endnote w:type="continuationSeparator" w:id="0">
    <w:p w14:paraId="67A85490" w14:textId="77777777" w:rsidR="003D49E0" w:rsidRDefault="003D49E0" w:rsidP="0054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72BD" w14:textId="77777777" w:rsidR="003D49E0" w:rsidRDefault="003D49E0" w:rsidP="00540581">
      <w:r>
        <w:separator/>
      </w:r>
    </w:p>
  </w:footnote>
  <w:footnote w:type="continuationSeparator" w:id="0">
    <w:p w14:paraId="30564851" w14:textId="77777777" w:rsidR="003D49E0" w:rsidRDefault="003D49E0" w:rsidP="0054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25D4E1"/>
    <w:multiLevelType w:val="singleLevel"/>
    <w:tmpl w:val="AB25D4E1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19CB4459"/>
    <w:multiLevelType w:val="hybridMultilevel"/>
    <w:tmpl w:val="004846B8"/>
    <w:lvl w:ilvl="0" w:tplc="9EE4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F12BB1"/>
    <w:multiLevelType w:val="hybridMultilevel"/>
    <w:tmpl w:val="9796EF82"/>
    <w:lvl w:ilvl="0" w:tplc="A1E8B7A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F75895"/>
    <w:rsid w:val="00024C72"/>
    <w:rsid w:val="00036A4D"/>
    <w:rsid w:val="00040D22"/>
    <w:rsid w:val="00054903"/>
    <w:rsid w:val="00056E14"/>
    <w:rsid w:val="000C4CFE"/>
    <w:rsid w:val="000D4BE8"/>
    <w:rsid w:val="000E09DF"/>
    <w:rsid w:val="001039FB"/>
    <w:rsid w:val="001327A5"/>
    <w:rsid w:val="00176F19"/>
    <w:rsid w:val="00181951"/>
    <w:rsid w:val="001A4D71"/>
    <w:rsid w:val="001D60FB"/>
    <w:rsid w:val="00226C7E"/>
    <w:rsid w:val="002A2C73"/>
    <w:rsid w:val="002A6C39"/>
    <w:rsid w:val="002F2389"/>
    <w:rsid w:val="00304787"/>
    <w:rsid w:val="00321DED"/>
    <w:rsid w:val="003D49E0"/>
    <w:rsid w:val="0041084C"/>
    <w:rsid w:val="00422083"/>
    <w:rsid w:val="004A07D0"/>
    <w:rsid w:val="00540581"/>
    <w:rsid w:val="00556509"/>
    <w:rsid w:val="00590F17"/>
    <w:rsid w:val="00686910"/>
    <w:rsid w:val="0073253F"/>
    <w:rsid w:val="008A16A7"/>
    <w:rsid w:val="008B571C"/>
    <w:rsid w:val="008B7964"/>
    <w:rsid w:val="008E353C"/>
    <w:rsid w:val="009048A3"/>
    <w:rsid w:val="009C10C1"/>
    <w:rsid w:val="009C4B94"/>
    <w:rsid w:val="009C6B5D"/>
    <w:rsid w:val="00A34648"/>
    <w:rsid w:val="00A7208B"/>
    <w:rsid w:val="00B93A82"/>
    <w:rsid w:val="00BC398E"/>
    <w:rsid w:val="00C14EA2"/>
    <w:rsid w:val="00C31689"/>
    <w:rsid w:val="00C835C3"/>
    <w:rsid w:val="00D2609E"/>
    <w:rsid w:val="00D436F2"/>
    <w:rsid w:val="00D512EB"/>
    <w:rsid w:val="00E42441"/>
    <w:rsid w:val="00F05FCC"/>
    <w:rsid w:val="00FB1208"/>
    <w:rsid w:val="00FD014E"/>
    <w:rsid w:val="2A7B79DA"/>
    <w:rsid w:val="3F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BFDCD"/>
  <w15:docId w15:val="{CBE89DE2-001B-45BE-8B9F-82848C0B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048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4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40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4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40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5405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54058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List Paragraph"/>
    <w:basedOn w:val="a"/>
    <w:uiPriority w:val="99"/>
    <w:rsid w:val="001327A5"/>
    <w:pPr>
      <w:ind w:firstLineChars="200" w:firstLine="420"/>
    </w:pPr>
  </w:style>
  <w:style w:type="character" w:customStyle="1" w:styleId="20">
    <w:name w:val="标题 2 字符"/>
    <w:basedOn w:val="a0"/>
    <w:link w:val="2"/>
    <w:rsid w:val="009048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mc-uat.linghuchongtech.com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mc-uat.linghuchongtech.com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hoocy</dc:creator>
  <cp:lastModifiedBy>谙 小</cp:lastModifiedBy>
  <cp:revision>49</cp:revision>
  <dcterms:created xsi:type="dcterms:W3CDTF">2020-01-07T05:36:00Z</dcterms:created>
  <dcterms:modified xsi:type="dcterms:W3CDTF">2021-10-25T06:20:00Z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