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1.在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12"/>
          <w:spacing w:val="0"/>
          <w:sz w:val="18"/>
          <w:szCs w:val="18"/>
          <w:shd w:val="clear" w:fill="FFFFFF"/>
        </w:rPr>
        <w:t>首页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/客户管理/离线充电管理页面，点击“新建”。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2.可选择绑定多个站点进行离线充电（通过站点</w:t>
      </w: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ID/名称进行查询）；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3.可以指定充电桩进行离线充电（通过桩ID/名称，电流类型，桩状态，所属电站，厂商进行查询）;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4.可以排除充电桩进行离线充电（通过桩ID/名称，电流类型，桩状态，所属电站，厂商进行查询）；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5.新增白名单条目：条目类型可选择卡号或密码，最多添加10个白名单条目。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注：1.一组白名单中，密码和卡号需对应相应客户，否则无法进行计费和生成账单：1）充电密码1对1用户（</w:t>
      </w:r>
      <w:r>
        <w:rPr>
          <w:rStyle w:val="5"/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FF0000"/>
          <w:spacing w:val="0"/>
          <w:sz w:val="18"/>
          <w:szCs w:val="18"/>
          <w:shd w:val="clear" w:fill="FFFFFF"/>
        </w:rPr>
        <w:t>建议用站点管理员相同密码</w:t>
      </w:r>
      <w:r>
        <w:rPr>
          <w:rStyle w:val="5"/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）。2）卡号要在会员管理页面找到用户，点击操作栏的编辑找到充电卡号项输入卡号。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       2.此离线功能，目前版本仅适用于站点一卡通刷公交充电，不适用个人扫码充电。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       3.若建2组白名单以上，两组桩有重复，会出现覆盖。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0" w:lineRule="auto"/>
        <w:ind w:left="0" w:right="0" w:firstLine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       4.在有网的情况下设置好白名单后，需要重启一次充电桩，桩程序正常处理后白名单离线充电才会生效。</w:t>
      </w: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i w:val="0"/>
          <w:caps w:val="0"/>
          <w:color w:val="auto"/>
          <w:spacing w:val="0"/>
          <w:sz w:val="16"/>
          <w:szCs w:val="1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60FD3"/>
    <w:rsid w:val="57A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2020-06-28T05:40:00Z</dcterms:created>
  <dc:creator>hoocy</dc:creator>
  <cp:lastModifiedBy>hoocy</cp:lastModifiedBy>
  <dcterms:modified xsi:type="dcterms:W3CDTF">2020-06-28T05:49:33Z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